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10440"/>
      </w:tblGrid>
      <w:tr w:rsidR="00B9459D" w14:paraId="47A6093B" w14:textId="77777777" w:rsidTr="004C57B6">
        <w:tc>
          <w:tcPr>
            <w:tcW w:w="10440" w:type="dxa"/>
            <w:vAlign w:val="center"/>
          </w:tcPr>
          <w:p w14:paraId="0DD6BC66" w14:textId="0F4A7F59" w:rsidR="00B9459D" w:rsidRPr="007673A7" w:rsidRDefault="00B9459D" w:rsidP="004C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A7">
              <w:rPr>
                <w:rFonts w:ascii="Times New Roman" w:hAnsi="Times New Roman" w:cs="Times New Roman"/>
                <w:sz w:val="24"/>
                <w:szCs w:val="24"/>
              </w:rPr>
              <w:t xml:space="preserve">The Georgia Governor’s Office of Highway Safety (GOHS) is pleased to award this grant, with the </w:t>
            </w:r>
            <w:r w:rsidRPr="0076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following </w:t>
            </w:r>
            <w:r w:rsidR="00876AB5" w:rsidRPr="00876A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876A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pecial </w:t>
            </w:r>
            <w:r w:rsidR="00876AB5" w:rsidRPr="00876A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</w:t>
            </w:r>
            <w:r w:rsidRPr="00876A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onditions</w:t>
            </w:r>
            <w:r w:rsidRPr="0076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20652E0" w14:textId="3A54B270" w:rsidR="00B9459D" w:rsidRPr="00B9459D" w:rsidRDefault="00B9459D" w:rsidP="00876AB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9459D">
              <w:rPr>
                <w:rFonts w:ascii="Times New Roman" w:hAnsi="Times New Roman" w:cs="Times New Roman"/>
                <w:b/>
              </w:rPr>
              <w:t>All GOHS grantees are expected to fulfill the following requirements in addition to the terms and conditions in the attached grant application:</w:t>
            </w:r>
          </w:p>
        </w:tc>
      </w:tr>
      <w:tr w:rsidR="00B9459D" w14:paraId="0EA4E5EC" w14:textId="77777777" w:rsidTr="004C57B6">
        <w:tc>
          <w:tcPr>
            <w:tcW w:w="10440" w:type="dxa"/>
          </w:tcPr>
          <w:p w14:paraId="47BCFC92" w14:textId="77777777" w:rsidR="00B9459D" w:rsidRPr="00262D5A" w:rsidRDefault="00B9459D" w:rsidP="00764992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62D5A">
              <w:rPr>
                <w:rFonts w:ascii="Times New Roman" w:hAnsi="Times New Roman" w:cs="Times New Roman"/>
              </w:rPr>
              <w:t xml:space="preserve">All grantees are </w:t>
            </w:r>
            <w:r w:rsidRPr="00262D5A">
              <w:rPr>
                <w:rFonts w:ascii="Times New Roman" w:hAnsi="Times New Roman" w:cs="Times New Roman"/>
                <w:b/>
                <w:u w:val="single"/>
              </w:rPr>
              <w:t>required</w:t>
            </w:r>
            <w:r w:rsidRPr="00262D5A">
              <w:rPr>
                <w:rFonts w:ascii="Times New Roman" w:hAnsi="Times New Roman" w:cs="Times New Roman"/>
              </w:rPr>
              <w:t xml:space="preserve"> to promote Georgia’s safety belt laws, to include the necessity of drivers and passengers wearing safety belts and placing children in age/height appropriate child safety restraints.  </w:t>
            </w:r>
            <w:r w:rsidR="00437E81" w:rsidRPr="00262D5A">
              <w:rPr>
                <w:rFonts w:ascii="Times New Roman" w:hAnsi="Times New Roman" w:cs="Times New Roman"/>
              </w:rPr>
              <w:t>The most current information can be found on the GOHS website.</w:t>
            </w:r>
          </w:p>
          <w:p w14:paraId="0B424F8F" w14:textId="33E7F33F" w:rsidR="009C7459" w:rsidRPr="00764992" w:rsidRDefault="009C7459" w:rsidP="00764992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9C7459">
              <w:rPr>
                <w:rFonts w:ascii="Times New Roman" w:hAnsi="Times New Roman" w:cs="Times New Roman"/>
              </w:rPr>
              <w:t xml:space="preserve">All grantees are </w:t>
            </w:r>
            <w:r w:rsidRPr="009C7459">
              <w:rPr>
                <w:rFonts w:ascii="Times New Roman" w:hAnsi="Times New Roman" w:cs="Times New Roman"/>
                <w:b/>
                <w:u w:val="single"/>
              </w:rPr>
              <w:t>required</w:t>
            </w:r>
            <w:r w:rsidRPr="009C7459">
              <w:rPr>
                <w:rFonts w:ascii="Times New Roman" w:hAnsi="Times New Roman" w:cs="Times New Roman"/>
              </w:rPr>
              <w:t xml:space="preserve"> to publicize their GOHS Awarded grant with the media, utilizing print, radio and/or television.  This announcement must receive prior approval from GOHS before releasing to the media.  It must be made within the first (1</w:t>
            </w:r>
            <w:r w:rsidRPr="009C74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C7459">
              <w:rPr>
                <w:rFonts w:ascii="Times New Roman" w:hAnsi="Times New Roman" w:cs="Times New Roman"/>
              </w:rPr>
              <w:t xml:space="preserve">) quarter of the approved grant.  A copy of the actual announcement must be forwarded to </w:t>
            </w:r>
            <w:r w:rsidR="00C148AE">
              <w:rPr>
                <w:rFonts w:ascii="Times New Roman" w:hAnsi="Times New Roman" w:cs="Times New Roman"/>
              </w:rPr>
              <w:t xml:space="preserve">your </w:t>
            </w:r>
            <w:r w:rsidRPr="009C7459">
              <w:rPr>
                <w:rFonts w:ascii="Times New Roman" w:hAnsi="Times New Roman" w:cs="Times New Roman"/>
              </w:rPr>
              <w:t>GOHS</w:t>
            </w:r>
            <w:r w:rsidR="00C148AE">
              <w:rPr>
                <w:rFonts w:ascii="Times New Roman" w:hAnsi="Times New Roman" w:cs="Times New Roman"/>
              </w:rPr>
              <w:t xml:space="preserve"> Grant Manager</w:t>
            </w:r>
            <w:r w:rsidRPr="009C7459">
              <w:rPr>
                <w:rFonts w:ascii="Times New Roman" w:hAnsi="Times New Roman" w:cs="Times New Roman"/>
              </w:rPr>
              <w:t xml:space="preserve">.  Records </w:t>
            </w:r>
            <w:r w:rsidRPr="009C7459">
              <w:rPr>
                <w:rFonts w:ascii="Times New Roman" w:hAnsi="Times New Roman" w:cs="Times New Roman"/>
                <w:b/>
                <w:u w:val="single"/>
              </w:rPr>
              <w:t>must</w:t>
            </w:r>
            <w:r w:rsidRPr="009C7459">
              <w:rPr>
                <w:rFonts w:ascii="Times New Roman" w:hAnsi="Times New Roman" w:cs="Times New Roman"/>
              </w:rPr>
              <w:t xml:space="preserve"> be kept and provided to GOHS of all print media articles related to the grant as well as a copy of all announcements sent to radio and television stations.  If possible, please provide radio/television station verification of the dates and times when announcements were aired.</w:t>
            </w:r>
          </w:p>
          <w:p w14:paraId="575D9680" w14:textId="77777777" w:rsidR="00C90CD1" w:rsidRPr="00C90CD1" w:rsidRDefault="00C90CD1" w:rsidP="0076499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Materials/items produced as part of the grant shall indicate that the project is sponsored by the Governor's Office of Highway Safety. All public awareness/education materials/items developed as a part of a highway safety grant are to be submitted in draft to GOHS for written approval prior to the final production and/or distribution. Along with the submission of the request for reimbursement (claim) of such material/item, the sub-recipient shall submit to GOHS the final version produced as part of the grant. </w:t>
            </w:r>
          </w:p>
          <w:p w14:paraId="55BA612A" w14:textId="1130F229" w:rsidR="00102EFE" w:rsidRPr="00764992" w:rsidRDefault="00102EFE" w:rsidP="0076499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Theme="minorHAnsi"/>
                <w:sz w:val="22"/>
                <w:szCs w:val="22"/>
              </w:rPr>
            </w:pPr>
            <w:r w:rsidRPr="00262D5A">
              <w:rPr>
                <w:rFonts w:eastAsiaTheme="minorHAnsi"/>
                <w:sz w:val="22"/>
                <w:szCs w:val="22"/>
              </w:rPr>
              <w:t>All equipment must be purchased within the first 90 days after the grant award effective date. Equipment with a cost of $</w:t>
            </w:r>
            <w:r w:rsidR="00C90CD1">
              <w:rPr>
                <w:rFonts w:eastAsiaTheme="minorHAnsi"/>
                <w:sz w:val="22"/>
                <w:szCs w:val="22"/>
              </w:rPr>
              <w:t>10,</w:t>
            </w:r>
            <w:r w:rsidRPr="00262D5A">
              <w:rPr>
                <w:rFonts w:eastAsiaTheme="minorHAnsi"/>
                <w:sz w:val="22"/>
                <w:szCs w:val="22"/>
              </w:rPr>
              <w:t xml:space="preserve">000.00 or more must be approved by GOHS and NHTSA prior to purchase.  The agency must ensure that their local procurement policies as well as the Buy America Act are followed. </w:t>
            </w:r>
          </w:p>
          <w:p w14:paraId="6A2E762D" w14:textId="77777777" w:rsidR="00F30224" w:rsidRPr="00262D5A" w:rsidRDefault="00262D5A" w:rsidP="00764992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H.E.A.T. activity</w:t>
            </w:r>
            <w:r w:rsidR="00F30224" w:rsidRPr="00262D5A">
              <w:rPr>
                <w:rFonts w:ascii="Times New Roman" w:hAnsi="Times New Roman" w:cs="Times New Roman"/>
              </w:rPr>
              <w:t xml:space="preserve"> hours are a condition of the project.  GOHS will no longer reimburse based upon a salary of an individual.  Please review full Grant Terms and Conditions for further regarding the “General Cost of Government” regulations.</w:t>
            </w:r>
          </w:p>
          <w:p w14:paraId="13788819" w14:textId="62083CD2" w:rsidR="00515C64" w:rsidRPr="00262D5A" w:rsidRDefault="00F30224" w:rsidP="00764992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62D5A">
              <w:rPr>
                <w:rFonts w:ascii="Times New Roman" w:hAnsi="Times New Roman" w:cs="Times New Roman"/>
              </w:rPr>
              <w:t>Qualified Officers/Deputies</w:t>
            </w:r>
            <w:r w:rsidR="00C148AE">
              <w:rPr>
                <w:rFonts w:ascii="Times New Roman" w:hAnsi="Times New Roman" w:cs="Times New Roman"/>
              </w:rPr>
              <w:t>/Troopers</w:t>
            </w:r>
            <w:r w:rsidRPr="00262D5A">
              <w:rPr>
                <w:rFonts w:ascii="Times New Roman" w:hAnsi="Times New Roman" w:cs="Times New Roman"/>
              </w:rPr>
              <w:t xml:space="preserve"> </w:t>
            </w:r>
            <w:r w:rsidR="00262D5A" w:rsidRPr="00262D5A">
              <w:rPr>
                <w:rFonts w:ascii="Times New Roman" w:hAnsi="Times New Roman" w:cs="Times New Roman"/>
              </w:rPr>
              <w:t>assigned to H.E.A.T. activity</w:t>
            </w:r>
            <w:r w:rsidRPr="00262D5A">
              <w:rPr>
                <w:rFonts w:ascii="Times New Roman" w:hAnsi="Times New Roman" w:cs="Times New Roman"/>
              </w:rPr>
              <w:t xml:space="preserve"> hours must provide documentation showing hours worked AN</w:t>
            </w:r>
            <w:r w:rsidR="0046169B" w:rsidRPr="00262D5A">
              <w:rPr>
                <w:rFonts w:ascii="Times New Roman" w:hAnsi="Times New Roman" w:cs="Times New Roman"/>
              </w:rPr>
              <w:t xml:space="preserve">D hours worked on the project along with enforcement activity </w:t>
            </w:r>
            <w:r w:rsidR="00D62CE8" w:rsidRPr="00262D5A">
              <w:rPr>
                <w:rFonts w:ascii="Times New Roman" w:hAnsi="Times New Roman" w:cs="Times New Roman"/>
              </w:rPr>
              <w:t>monthly</w:t>
            </w:r>
            <w:r w:rsidR="0046169B" w:rsidRPr="00262D5A">
              <w:rPr>
                <w:rFonts w:ascii="Times New Roman" w:hAnsi="Times New Roman" w:cs="Times New Roman"/>
              </w:rPr>
              <w:t>.</w:t>
            </w:r>
            <w:r w:rsidR="00A87232" w:rsidRPr="00262D5A">
              <w:rPr>
                <w:rFonts w:ascii="Times New Roman" w:hAnsi="Times New Roman" w:cs="Times New Roman"/>
              </w:rPr>
              <w:t xml:space="preserve">  This document</w:t>
            </w:r>
            <w:r w:rsidR="00CA2215" w:rsidRPr="00262D5A">
              <w:rPr>
                <w:rFonts w:ascii="Times New Roman" w:hAnsi="Times New Roman" w:cs="Times New Roman"/>
              </w:rPr>
              <w:t>ation will be submitted via GOHS Form 203.</w:t>
            </w:r>
            <w:r w:rsidR="00D62CE8">
              <w:rPr>
                <w:rFonts w:ascii="Times New Roman" w:hAnsi="Times New Roman" w:cs="Times New Roman"/>
              </w:rPr>
              <w:t xml:space="preserve"> </w:t>
            </w:r>
            <w:r w:rsidR="004B088E">
              <w:rPr>
                <w:rFonts w:ascii="Times New Roman" w:hAnsi="Times New Roman" w:cs="Times New Roman"/>
              </w:rPr>
              <w:t xml:space="preserve">Georgia </w:t>
            </w:r>
            <w:r w:rsidR="00D62CE8" w:rsidRPr="00D62CE8">
              <w:rPr>
                <w:rFonts w:ascii="Times New Roman" w:hAnsi="Times New Roman" w:cs="Times New Roman"/>
              </w:rPr>
              <w:t>GOHS generally will not allow officers/deputies</w:t>
            </w:r>
            <w:r w:rsidR="004B088E">
              <w:rPr>
                <w:rFonts w:ascii="Times New Roman" w:hAnsi="Times New Roman" w:cs="Times New Roman"/>
              </w:rPr>
              <w:t>/troopers</w:t>
            </w:r>
            <w:r w:rsidR="00D62CE8" w:rsidRPr="00D62CE8">
              <w:rPr>
                <w:rFonts w:ascii="Times New Roman" w:hAnsi="Times New Roman" w:cs="Times New Roman"/>
              </w:rPr>
              <w:t xml:space="preserve"> above the rank of Sergeant to work activity/ enforcement hours due to the nature of the job position.</w:t>
            </w:r>
          </w:p>
          <w:p w14:paraId="1209E234" w14:textId="4F7485E3" w:rsidR="00F30224" w:rsidRDefault="00F30224" w:rsidP="00764992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62D5A">
              <w:rPr>
                <w:rFonts w:ascii="Times New Roman" w:hAnsi="Times New Roman" w:cs="Times New Roman"/>
              </w:rPr>
              <w:t>Qualified officers/deputies</w:t>
            </w:r>
            <w:r w:rsidR="00B54E14">
              <w:rPr>
                <w:rFonts w:ascii="Times New Roman" w:hAnsi="Times New Roman" w:cs="Times New Roman"/>
              </w:rPr>
              <w:t xml:space="preserve"> </w:t>
            </w:r>
            <w:r w:rsidR="00B54E14" w:rsidRPr="00262D5A">
              <w:rPr>
                <w:rFonts w:ascii="Times New Roman" w:hAnsi="Times New Roman" w:cs="Times New Roman"/>
              </w:rPr>
              <w:t xml:space="preserve">assigned to H.E.A.T. activity hours </w:t>
            </w:r>
            <w:r w:rsidRPr="00262D5A">
              <w:rPr>
                <w:rFonts w:ascii="Times New Roman" w:hAnsi="Times New Roman" w:cs="Times New Roman"/>
              </w:rPr>
              <w:t>must have sufficient training in traffic enforcement, including</w:t>
            </w:r>
            <w:r w:rsidR="00B54E14">
              <w:rPr>
                <w:rFonts w:ascii="Times New Roman" w:hAnsi="Times New Roman" w:cs="Times New Roman"/>
              </w:rPr>
              <w:t>, but not limited to</w:t>
            </w:r>
            <w:r w:rsidRPr="00262D5A">
              <w:rPr>
                <w:rFonts w:ascii="Times New Roman" w:hAnsi="Times New Roman" w:cs="Times New Roman"/>
              </w:rPr>
              <w:t xml:space="preserve"> Radar, Laser, Standardized Field Sobriety, </w:t>
            </w:r>
            <w:r w:rsidR="00A87232" w:rsidRPr="00262D5A">
              <w:rPr>
                <w:rFonts w:ascii="Times New Roman" w:hAnsi="Times New Roman" w:cs="Times New Roman"/>
              </w:rPr>
              <w:t xml:space="preserve">ARIDE, etc. </w:t>
            </w:r>
            <w:r w:rsidR="00B63948">
              <w:rPr>
                <w:rFonts w:ascii="Times New Roman" w:hAnsi="Times New Roman" w:cs="Times New Roman"/>
              </w:rPr>
              <w:t xml:space="preserve"> </w:t>
            </w:r>
            <w:r w:rsidR="00566C93">
              <w:rPr>
                <w:rFonts w:ascii="Times New Roman" w:hAnsi="Times New Roman" w:cs="Times New Roman"/>
              </w:rPr>
              <w:t>T</w:t>
            </w:r>
            <w:r w:rsidR="00314C35">
              <w:rPr>
                <w:rFonts w:ascii="Times New Roman" w:hAnsi="Times New Roman" w:cs="Times New Roman"/>
              </w:rPr>
              <w:t>he unit must</w:t>
            </w:r>
            <w:r w:rsidR="00F5584A" w:rsidRPr="00262D5A">
              <w:rPr>
                <w:rFonts w:ascii="Times New Roman" w:hAnsi="Times New Roman" w:cs="Times New Roman"/>
              </w:rPr>
              <w:t xml:space="preserve"> </w:t>
            </w:r>
            <w:r w:rsidR="00566C93">
              <w:rPr>
                <w:rFonts w:ascii="Times New Roman" w:hAnsi="Times New Roman" w:cs="Times New Roman"/>
              </w:rPr>
              <w:t>have at least one</w:t>
            </w:r>
            <w:r w:rsidR="00566C93" w:rsidRPr="00262D5A">
              <w:rPr>
                <w:rFonts w:ascii="Times New Roman" w:hAnsi="Times New Roman" w:cs="Times New Roman"/>
              </w:rPr>
              <w:t xml:space="preserve"> </w:t>
            </w:r>
            <w:r w:rsidR="00F5584A" w:rsidRPr="00262D5A">
              <w:rPr>
                <w:rFonts w:ascii="Times New Roman" w:hAnsi="Times New Roman" w:cs="Times New Roman"/>
              </w:rPr>
              <w:t xml:space="preserve">certified </w:t>
            </w:r>
            <w:r w:rsidR="00B63948">
              <w:rPr>
                <w:rFonts w:ascii="Times New Roman" w:hAnsi="Times New Roman" w:cs="Times New Roman"/>
              </w:rPr>
              <w:t xml:space="preserve">Drug Recognition Expert (DRE) and </w:t>
            </w:r>
            <w:r w:rsidR="00F5584A" w:rsidRPr="00262D5A">
              <w:rPr>
                <w:rFonts w:ascii="Times New Roman" w:hAnsi="Times New Roman" w:cs="Times New Roman"/>
              </w:rPr>
              <w:t>Child Passenger Safety Technician</w:t>
            </w:r>
            <w:r w:rsidR="00DE59ED">
              <w:rPr>
                <w:rFonts w:ascii="Times New Roman" w:hAnsi="Times New Roman" w:cs="Times New Roman"/>
              </w:rPr>
              <w:t xml:space="preserve"> (CPST)</w:t>
            </w:r>
            <w:r w:rsidR="00B63948">
              <w:rPr>
                <w:rFonts w:ascii="Times New Roman" w:hAnsi="Times New Roman" w:cs="Times New Roman"/>
              </w:rPr>
              <w:t>.</w:t>
            </w:r>
          </w:p>
          <w:p w14:paraId="7010881A" w14:textId="10C9E92D" w:rsidR="00C90CD1" w:rsidRPr="00262D5A" w:rsidRDefault="00C90CD1" w:rsidP="00764992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Grantee</w:t>
            </w:r>
            <w:r w:rsidRPr="00C90CD1">
              <w:rPr>
                <w:rFonts w:ascii="Times New Roman" w:hAnsi="Times New Roman" w:cs="Times New Roman"/>
              </w:rPr>
              <w:t xml:space="preserve"> must have a written seat belt usage policy that requires all employees to comply with the Georgia seat belt laws.</w:t>
            </w:r>
          </w:p>
          <w:p w14:paraId="2037A46F" w14:textId="049713A5" w:rsidR="00102EFE" w:rsidRDefault="00102EFE" w:rsidP="0076499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Theme="minorHAnsi"/>
                <w:sz w:val="22"/>
                <w:szCs w:val="22"/>
              </w:rPr>
            </w:pPr>
            <w:r w:rsidRPr="00262D5A">
              <w:rPr>
                <w:rFonts w:eastAsiaTheme="minorHAnsi"/>
                <w:sz w:val="22"/>
                <w:szCs w:val="22"/>
              </w:rPr>
              <w:t>Grantee</w:t>
            </w:r>
            <w:r w:rsidR="00B54E14">
              <w:rPr>
                <w:rFonts w:eastAsiaTheme="minorHAnsi"/>
                <w:sz w:val="22"/>
                <w:szCs w:val="22"/>
              </w:rPr>
              <w:t>s</w:t>
            </w:r>
            <w:r w:rsidRPr="00262D5A">
              <w:rPr>
                <w:rFonts w:eastAsiaTheme="minorHAnsi"/>
                <w:sz w:val="22"/>
                <w:szCs w:val="22"/>
              </w:rPr>
              <w:t xml:space="preserve"> receiving </w:t>
            </w:r>
            <w:r w:rsidR="00566C93" w:rsidRPr="00262D5A">
              <w:rPr>
                <w:rFonts w:eastAsiaTheme="minorHAnsi"/>
                <w:sz w:val="22"/>
                <w:szCs w:val="22"/>
              </w:rPr>
              <w:t>fund</w:t>
            </w:r>
            <w:r w:rsidR="00566C93">
              <w:rPr>
                <w:rFonts w:eastAsiaTheme="minorHAnsi"/>
                <w:sz w:val="22"/>
                <w:szCs w:val="22"/>
              </w:rPr>
              <w:t>s</w:t>
            </w:r>
            <w:r w:rsidR="00566C93" w:rsidRPr="00262D5A">
              <w:rPr>
                <w:rFonts w:eastAsiaTheme="minorHAnsi"/>
                <w:sz w:val="22"/>
                <w:szCs w:val="22"/>
              </w:rPr>
              <w:t xml:space="preserve"> </w:t>
            </w:r>
            <w:r w:rsidRPr="00262D5A">
              <w:rPr>
                <w:rFonts w:eastAsiaTheme="minorHAnsi"/>
                <w:sz w:val="22"/>
                <w:szCs w:val="22"/>
              </w:rPr>
              <w:t xml:space="preserve">from GOHS must submit programmatic and claim reports MONTHLY, by the     </w:t>
            </w:r>
            <w:r w:rsidR="008524AE">
              <w:rPr>
                <w:rFonts w:eastAsiaTheme="minorHAnsi"/>
                <w:sz w:val="22"/>
                <w:szCs w:val="22"/>
              </w:rPr>
              <w:t>20</w:t>
            </w:r>
            <w:r w:rsidRPr="00262D5A">
              <w:rPr>
                <w:rFonts w:eastAsiaTheme="minorHAnsi"/>
                <w:sz w:val="22"/>
                <w:szCs w:val="22"/>
              </w:rPr>
              <w:t>th of the following month.  Monthly reports must document and support the objectives and activities outlined in grant.  No financial claim will be processed without a programmatic report, which supports the expense.</w:t>
            </w:r>
          </w:p>
          <w:p w14:paraId="0B632D14" w14:textId="1EFEFD5E" w:rsidR="00B9459D" w:rsidRPr="00262D5A" w:rsidRDefault="00B9459D" w:rsidP="00764992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62D5A">
              <w:rPr>
                <w:rFonts w:ascii="Times New Roman" w:hAnsi="Times New Roman" w:cs="Times New Roman"/>
              </w:rPr>
              <w:t>Grant amendments</w:t>
            </w:r>
            <w:r w:rsidR="003A7096" w:rsidRPr="00262D5A">
              <w:rPr>
                <w:rFonts w:ascii="Times New Roman" w:hAnsi="Times New Roman" w:cs="Times New Roman"/>
              </w:rPr>
              <w:t>, if needed,</w:t>
            </w:r>
            <w:r w:rsidRPr="00262D5A">
              <w:rPr>
                <w:rFonts w:ascii="Times New Roman" w:hAnsi="Times New Roman" w:cs="Times New Roman"/>
              </w:rPr>
              <w:t xml:space="preserve"> must be submitted in </w:t>
            </w:r>
            <w:r w:rsidR="00B54E14">
              <w:rPr>
                <w:rFonts w:ascii="Times New Roman" w:hAnsi="Times New Roman" w:cs="Times New Roman"/>
              </w:rPr>
              <w:t xml:space="preserve">the </w:t>
            </w:r>
            <w:r w:rsidRPr="00262D5A">
              <w:rPr>
                <w:rFonts w:ascii="Times New Roman" w:hAnsi="Times New Roman" w:cs="Times New Roman"/>
              </w:rPr>
              <w:t xml:space="preserve">GOHS </w:t>
            </w:r>
            <w:r w:rsidR="00B54E14">
              <w:rPr>
                <w:rFonts w:ascii="Times New Roman" w:hAnsi="Times New Roman" w:cs="Times New Roman"/>
              </w:rPr>
              <w:t>grant management system</w:t>
            </w:r>
            <w:r w:rsidRPr="00262D5A">
              <w:rPr>
                <w:rFonts w:ascii="Times New Roman" w:hAnsi="Times New Roman" w:cs="Times New Roman"/>
              </w:rPr>
              <w:t xml:space="preserve"> prior to June 30</w:t>
            </w:r>
            <w:r w:rsidRPr="00262D5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62D5A">
              <w:rPr>
                <w:rFonts w:ascii="Times New Roman" w:hAnsi="Times New Roman" w:cs="Times New Roman"/>
              </w:rPr>
              <w:t>.</w:t>
            </w:r>
          </w:p>
          <w:p w14:paraId="23E41F94" w14:textId="2D4FEF43" w:rsidR="001A0F34" w:rsidRDefault="001A0F34" w:rsidP="0076499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Theme="minorHAnsi"/>
                <w:sz w:val="22"/>
                <w:szCs w:val="22"/>
              </w:rPr>
            </w:pPr>
            <w:r w:rsidRPr="001A0F34">
              <w:rPr>
                <w:rFonts w:eastAsiaTheme="minorHAnsi"/>
                <w:sz w:val="22"/>
                <w:szCs w:val="22"/>
              </w:rPr>
              <w:lastRenderedPageBreak/>
              <w:t>As the grant period ends (September 30th), grantee must submit “Final Report” highlighting objectives met/unmet, major accomplishments, etc.  The established due date will be provided by GOHS within the GOHS closeout letter prior to the end of fiscal year.</w:t>
            </w:r>
          </w:p>
          <w:p w14:paraId="01ECF7DA" w14:textId="77777777" w:rsidR="00B9459D" w:rsidRPr="001C22F8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 xml:space="preserve">All grant programs </w:t>
            </w:r>
            <w:r w:rsidRPr="001C22F8">
              <w:rPr>
                <w:rFonts w:ascii="Times New Roman" w:hAnsi="Times New Roman" w:cs="Times New Roman"/>
                <w:b/>
                <w:u w:val="single"/>
              </w:rPr>
              <w:t>must</w:t>
            </w:r>
            <w:r w:rsidRPr="001C22F8">
              <w:rPr>
                <w:rFonts w:ascii="Times New Roman" w:hAnsi="Times New Roman" w:cs="Times New Roman"/>
              </w:rPr>
              <w:t xml:space="preserve"> have an evaluation component that is approved by the Governor’s Office of Highway Safety.</w:t>
            </w:r>
          </w:p>
          <w:p w14:paraId="7AED1FF6" w14:textId="77777777" w:rsidR="00B9459D" w:rsidRPr="001C22F8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 xml:space="preserve">The Grantee </w:t>
            </w:r>
            <w:r w:rsidRPr="001C22F8">
              <w:rPr>
                <w:rFonts w:ascii="Times New Roman" w:hAnsi="Times New Roman" w:cs="Times New Roman"/>
                <w:b/>
                <w:u w:val="single"/>
              </w:rPr>
              <w:t>must</w:t>
            </w:r>
            <w:r w:rsidRPr="001C22F8">
              <w:rPr>
                <w:rFonts w:ascii="Times New Roman" w:hAnsi="Times New Roman" w:cs="Times New Roman"/>
              </w:rPr>
              <w:t xml:space="preserve"> participate in a regional Traffic Enforcement Network</w:t>
            </w:r>
            <w:r w:rsidR="004C57B6" w:rsidRPr="001C22F8">
              <w:rPr>
                <w:rFonts w:ascii="Times New Roman" w:hAnsi="Times New Roman" w:cs="Times New Roman"/>
              </w:rPr>
              <w:t>.  This should include</w:t>
            </w:r>
            <w:r w:rsidRPr="001C22F8">
              <w:rPr>
                <w:rFonts w:ascii="Times New Roman" w:hAnsi="Times New Roman" w:cs="Times New Roman"/>
              </w:rPr>
              <w:t xml:space="preserve"> monthly meetings, local safety events and campaigns</w:t>
            </w:r>
            <w:r w:rsidR="004C57B6" w:rsidRPr="001C22F8">
              <w:rPr>
                <w:rFonts w:ascii="Times New Roman" w:hAnsi="Times New Roman" w:cs="Times New Roman"/>
              </w:rPr>
              <w:t>,</w:t>
            </w:r>
            <w:r w:rsidRPr="001C22F8">
              <w:rPr>
                <w:rFonts w:ascii="Times New Roman" w:hAnsi="Times New Roman" w:cs="Times New Roman"/>
              </w:rPr>
              <w:t xml:space="preserve"> and press events.</w:t>
            </w:r>
          </w:p>
          <w:p w14:paraId="75F0224B" w14:textId="77777777" w:rsidR="00B9459D" w:rsidRPr="001C22F8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>All grant programs must cooperate fully with entities dealing with traffic safety issues to include but not limited to: MADD, SADD, Safe Kids, Public Health, other enforcement agencies, etc.</w:t>
            </w:r>
          </w:p>
          <w:p w14:paraId="186086D1" w14:textId="77777777" w:rsidR="00B9459D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>Law enforcement grantees are encouraged to seek out community partners for the purposes of promoting traffic safety education.  These include, but are not limited to, school, civic associations, faith-based organizations, and private businesses.</w:t>
            </w:r>
          </w:p>
          <w:p w14:paraId="0C2B15CB" w14:textId="20CF7447" w:rsidR="00B9798B" w:rsidRPr="001C22F8" w:rsidRDefault="00B9798B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Traffic safety education is an important component of the HEAT Program.  Education programs should include information on Georgia’s Move-Over Law as well as Georgia’s Seat Belt Law. </w:t>
            </w:r>
          </w:p>
          <w:p w14:paraId="4A20C53C" w14:textId="2C317860" w:rsidR="00B9459D" w:rsidRPr="001C22F8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 xml:space="preserve">The Grantee must participate in Click-it or Ticket, Drive Sober or Get Pulled Over (Operation Zero Tolerance), </w:t>
            </w:r>
            <w:r w:rsidR="00A87232" w:rsidRPr="001C22F8">
              <w:rPr>
                <w:rFonts w:ascii="Times New Roman" w:hAnsi="Times New Roman" w:cs="Times New Roman"/>
              </w:rPr>
              <w:t>Operation Southern S</w:t>
            </w:r>
            <w:r w:rsidR="00945023">
              <w:rPr>
                <w:rFonts w:ascii="Times New Roman" w:hAnsi="Times New Roman" w:cs="Times New Roman"/>
              </w:rPr>
              <w:t>low Down</w:t>
            </w:r>
            <w:r w:rsidR="00A87232" w:rsidRPr="001C22F8">
              <w:rPr>
                <w:rFonts w:ascii="Times New Roman" w:hAnsi="Times New Roman" w:cs="Times New Roman"/>
              </w:rPr>
              <w:t xml:space="preserve">, </w:t>
            </w:r>
            <w:r w:rsidRPr="001C22F8">
              <w:rPr>
                <w:rFonts w:ascii="Times New Roman" w:hAnsi="Times New Roman" w:cs="Times New Roman"/>
              </w:rPr>
              <w:t xml:space="preserve">Thunder Task Force, and other National Highway Safety campaigns and report </w:t>
            </w:r>
            <w:r w:rsidR="001E6E86" w:rsidRPr="001C22F8">
              <w:rPr>
                <w:rFonts w:ascii="Times New Roman" w:hAnsi="Times New Roman" w:cs="Times New Roman"/>
              </w:rPr>
              <w:t>enforcement numbers for each campaign in the</w:t>
            </w:r>
            <w:r w:rsidRPr="001C22F8">
              <w:rPr>
                <w:rFonts w:ascii="Times New Roman" w:hAnsi="Times New Roman" w:cs="Times New Roman"/>
              </w:rPr>
              <w:t xml:space="preserve"> GOHS online reporting</w:t>
            </w:r>
            <w:r w:rsidR="00A87232" w:rsidRPr="001C22F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A87232" w:rsidRPr="001C22F8">
                <w:rPr>
                  <w:rStyle w:val="Hyperlink"/>
                  <w:rFonts w:ascii="Times New Roman" w:hAnsi="Times New Roman" w:cs="Times New Roman"/>
                </w:rPr>
                <w:t>www.gareporting.com</w:t>
              </w:r>
            </w:hyperlink>
            <w:r w:rsidR="00A87232" w:rsidRPr="001C22F8">
              <w:rPr>
                <w:rFonts w:ascii="Times New Roman" w:hAnsi="Times New Roman" w:cs="Times New Roman"/>
              </w:rPr>
              <w:t xml:space="preserve"> </w:t>
            </w:r>
            <w:r w:rsidRPr="001C22F8">
              <w:rPr>
                <w:rFonts w:ascii="Times New Roman" w:hAnsi="Times New Roman" w:cs="Times New Roman"/>
              </w:rPr>
              <w:t>.</w:t>
            </w:r>
            <w:r w:rsidR="00C12B77">
              <w:rPr>
                <w:rFonts w:ascii="Times New Roman" w:hAnsi="Times New Roman" w:cs="Times New Roman"/>
              </w:rPr>
              <w:t xml:space="preserve"> Media release templates for campaigns will be provided by GOHS for local customization and release by HEAT agencies.  </w:t>
            </w:r>
          </w:p>
          <w:p w14:paraId="663B694F" w14:textId="5A3213C3" w:rsidR="00A87232" w:rsidRPr="001C22F8" w:rsidRDefault="00A87232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>The Grantee must participate in the Governor’s Challenge Program by submitting a Governor’s Challenge application package</w:t>
            </w:r>
            <w:r w:rsidR="00314C35">
              <w:rPr>
                <w:rFonts w:ascii="Times New Roman" w:hAnsi="Times New Roman" w:cs="Times New Roman"/>
              </w:rPr>
              <w:t xml:space="preserve"> and attending the annual awards banquet</w:t>
            </w:r>
            <w:r w:rsidRPr="001C22F8">
              <w:rPr>
                <w:rFonts w:ascii="Times New Roman" w:hAnsi="Times New Roman" w:cs="Times New Roman"/>
              </w:rPr>
              <w:t xml:space="preserve">.  </w:t>
            </w:r>
            <w:r w:rsidR="00350272">
              <w:rPr>
                <w:rFonts w:ascii="Times New Roman" w:hAnsi="Times New Roman" w:cs="Times New Roman"/>
              </w:rPr>
              <w:t>Due date:</w:t>
            </w:r>
            <w:r w:rsidRPr="001C22F8">
              <w:rPr>
                <w:rFonts w:ascii="Times New Roman" w:hAnsi="Times New Roman" w:cs="Times New Roman"/>
              </w:rPr>
              <w:t xml:space="preserve"> Mid-</w:t>
            </w:r>
            <w:r w:rsidR="00484311" w:rsidRPr="001C22F8">
              <w:rPr>
                <w:rFonts w:ascii="Times New Roman" w:hAnsi="Times New Roman" w:cs="Times New Roman"/>
              </w:rPr>
              <w:t>May</w:t>
            </w:r>
            <w:r w:rsidRPr="001C22F8">
              <w:rPr>
                <w:rFonts w:ascii="Times New Roman" w:hAnsi="Times New Roman" w:cs="Times New Roman"/>
              </w:rPr>
              <w:t xml:space="preserve"> 202</w:t>
            </w:r>
            <w:r w:rsidR="009C0851">
              <w:rPr>
                <w:rFonts w:ascii="Times New Roman" w:hAnsi="Times New Roman" w:cs="Times New Roman"/>
              </w:rPr>
              <w:t>6</w:t>
            </w:r>
            <w:r w:rsidRPr="001C22F8">
              <w:rPr>
                <w:rFonts w:ascii="Times New Roman" w:hAnsi="Times New Roman" w:cs="Times New Roman"/>
              </w:rPr>
              <w:t xml:space="preserve">. </w:t>
            </w:r>
          </w:p>
          <w:p w14:paraId="17D0C4DF" w14:textId="4148300C" w:rsidR="008D6910" w:rsidRPr="00764992" w:rsidRDefault="00C90CD1" w:rsidP="0076499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Theme="minorHAnsi"/>
                <w:sz w:val="22"/>
                <w:szCs w:val="22"/>
              </w:rPr>
            </w:pPr>
            <w:r w:rsidRPr="00C90CD1">
              <w:rPr>
                <w:rFonts w:eastAsiaTheme="minorHAnsi"/>
                <w:sz w:val="22"/>
                <w:szCs w:val="22"/>
              </w:rPr>
              <w:t xml:space="preserve">GOHS requires all grantee law enforcement agencies to implement/participate in the electronic crash report and citation systems, which provide for reporting local crash and citation data electronically. Sub-recipient’s participation here provides for better data analysis. </w:t>
            </w:r>
            <w:r w:rsidR="008D6910" w:rsidRPr="008D6910">
              <w:rPr>
                <w:rFonts w:eastAsiaTheme="minorHAnsi"/>
                <w:sz w:val="22"/>
                <w:szCs w:val="22"/>
              </w:rPr>
              <w:t>(GEARS).</w:t>
            </w:r>
          </w:p>
          <w:p w14:paraId="3F1D709C" w14:textId="3BB89E4C" w:rsidR="00B9459D" w:rsidRPr="001C22F8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 xml:space="preserve">Grantees are required to maintain the H.E.A.T. color scheme on vehicles participating in the project.  These vehicles shall be </w:t>
            </w:r>
            <w:r w:rsidR="00A87232" w:rsidRPr="001C22F8">
              <w:rPr>
                <w:rFonts w:ascii="Times New Roman" w:hAnsi="Times New Roman" w:cs="Times New Roman"/>
                <w:u w:val="single"/>
              </w:rPr>
              <w:t>Black</w:t>
            </w:r>
            <w:r w:rsidRPr="001C22F8">
              <w:rPr>
                <w:rFonts w:ascii="Times New Roman" w:hAnsi="Times New Roman" w:cs="Times New Roman"/>
              </w:rPr>
              <w:t xml:space="preserve"> with silver/ grey lettering</w:t>
            </w:r>
            <w:r w:rsidR="00A87232" w:rsidRPr="001C22F8">
              <w:rPr>
                <w:rFonts w:ascii="Times New Roman" w:hAnsi="Times New Roman" w:cs="Times New Roman"/>
              </w:rPr>
              <w:t xml:space="preserve"> (see specification sheet)</w:t>
            </w:r>
            <w:r w:rsidR="00566C93" w:rsidRPr="001C22F8">
              <w:rPr>
                <w:rFonts w:ascii="Times New Roman" w:hAnsi="Times New Roman" w:cs="Times New Roman"/>
              </w:rPr>
              <w:t>.</w:t>
            </w:r>
          </w:p>
          <w:p w14:paraId="6775E317" w14:textId="77777777" w:rsidR="00B9459D" w:rsidRPr="001C22F8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>Unless otherwise dictated by the employing agency’s policy and/or agency’s management, H.E.A.T. officers must issue 1205 suspensions when applicable under Georgia law and must attend all ALS Hearings.</w:t>
            </w:r>
          </w:p>
          <w:p w14:paraId="3095E211" w14:textId="313E50A0" w:rsidR="00B9459D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>Grantee must report when any vehicle purchased with GOHS funds is involved in a crash.  A copy of the police report, along with other supporting documents</w:t>
            </w:r>
            <w:r w:rsidR="00B54E14">
              <w:rPr>
                <w:rFonts w:ascii="Times New Roman" w:hAnsi="Times New Roman" w:cs="Times New Roman"/>
              </w:rPr>
              <w:t xml:space="preserve"> and photographs</w:t>
            </w:r>
            <w:r w:rsidRPr="001C22F8">
              <w:rPr>
                <w:rFonts w:ascii="Times New Roman" w:hAnsi="Times New Roman" w:cs="Times New Roman"/>
              </w:rPr>
              <w:t>, must be submitted to GOHS within 30 days after the crash.</w:t>
            </w:r>
          </w:p>
          <w:p w14:paraId="03A262C2" w14:textId="46B9C9EE" w:rsidR="00717D27" w:rsidRPr="00764992" w:rsidRDefault="00717D27" w:rsidP="0076499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Theme="minorHAnsi"/>
                <w:sz w:val="22"/>
                <w:szCs w:val="22"/>
              </w:rPr>
            </w:pPr>
            <w:r w:rsidRPr="00717D27">
              <w:rPr>
                <w:rFonts w:eastAsiaTheme="minorHAnsi"/>
                <w:sz w:val="22"/>
                <w:szCs w:val="22"/>
              </w:rPr>
              <w:t xml:space="preserve">Grantees must obtain prior approval from GOHS before any out of state travel.  A </w:t>
            </w:r>
            <w:r w:rsidRPr="00717D27">
              <w:rPr>
                <w:rFonts w:eastAsiaTheme="minorHAnsi"/>
                <w:b/>
                <w:bCs/>
                <w:sz w:val="22"/>
                <w:szCs w:val="22"/>
              </w:rPr>
              <w:t>Travel Authorization Form</w:t>
            </w:r>
            <w:r w:rsidRPr="00717D27">
              <w:rPr>
                <w:rFonts w:eastAsiaTheme="minorHAnsi"/>
                <w:sz w:val="22"/>
                <w:szCs w:val="22"/>
              </w:rPr>
              <w:t xml:space="preserve"> must be completed and approved in the GOHS grants management system prior to making ANY travel arrangements.  Claims and Progress Reports must be </w:t>
            </w:r>
            <w:r w:rsidR="00350272" w:rsidRPr="00717D27">
              <w:rPr>
                <w:rFonts w:eastAsiaTheme="minorHAnsi"/>
                <w:sz w:val="22"/>
                <w:szCs w:val="22"/>
              </w:rPr>
              <w:t>up to date</w:t>
            </w:r>
            <w:r w:rsidRPr="00717D27">
              <w:rPr>
                <w:rFonts w:eastAsiaTheme="minorHAnsi"/>
                <w:sz w:val="22"/>
                <w:szCs w:val="22"/>
              </w:rPr>
              <w:t xml:space="preserve"> prior to approval.   In addition, the agency/organization policies for travel must also be adhered to.   If there are no policies, GOHS travel policies must be followed.  </w:t>
            </w:r>
          </w:p>
          <w:p w14:paraId="22272416" w14:textId="77777777" w:rsidR="00B9459D" w:rsidRDefault="00B9459D" w:rsidP="00764992">
            <w:pPr>
              <w:numPr>
                <w:ilvl w:val="0"/>
                <w:numId w:val="1"/>
              </w:numPr>
              <w:spacing w:after="120"/>
              <w:ind w:right="720"/>
              <w:jc w:val="both"/>
              <w:rPr>
                <w:rFonts w:ascii="Times New Roman" w:hAnsi="Times New Roman" w:cs="Times New Roman"/>
              </w:rPr>
            </w:pPr>
            <w:r w:rsidRPr="001C22F8">
              <w:rPr>
                <w:rFonts w:ascii="Times New Roman" w:hAnsi="Times New Roman" w:cs="Times New Roman"/>
              </w:rPr>
              <w:t>Each participating law enforcement agency will conduct checkpoints and/or saturation patrols on at least four nights during the National impaired driving campaign and will conduct checkpoints and/or saturation patrols on a quarterly basis throughout the remainder of the year</w:t>
            </w:r>
            <w:r w:rsidRPr="00262D5A">
              <w:rPr>
                <w:rFonts w:ascii="Times New Roman" w:hAnsi="Times New Roman" w:cs="Times New Roman"/>
              </w:rPr>
              <w:t>.</w:t>
            </w:r>
          </w:p>
          <w:p w14:paraId="663C700B" w14:textId="77777777" w:rsidR="00437E81" w:rsidRPr="00350272" w:rsidRDefault="00B9459D" w:rsidP="00437E8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2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Please direct any questions about your grant and/or these conditions to </w:t>
            </w:r>
          </w:p>
          <w:p w14:paraId="37A34BEF" w14:textId="589DD72D" w:rsidR="00B9459D" w:rsidRPr="00B9459D" w:rsidRDefault="00876AB5" w:rsidP="00876AB5">
            <w:pPr>
              <w:tabs>
                <w:tab w:val="center" w:pos="5292"/>
                <w:tab w:val="right" w:pos="10224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945023" w:rsidRPr="00350272">
              <w:rPr>
                <w:rFonts w:ascii="Times New Roman" w:hAnsi="Times New Roman" w:cs="Times New Roman"/>
                <w:b/>
                <w:bCs/>
              </w:rPr>
              <w:t>Roger Hayes</w:t>
            </w:r>
            <w:r w:rsidR="00B9459D" w:rsidRPr="00350272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hyperlink r:id="rId9" w:history="1">
              <w:r w:rsidR="00945023" w:rsidRPr="00350272">
                <w:rPr>
                  <w:rStyle w:val="Hyperlink"/>
                  <w:rFonts w:ascii="Times New Roman" w:hAnsi="Times New Roman" w:cs="Times New Roman"/>
                  <w:b/>
                  <w:bCs/>
                </w:rPr>
                <w:t>rhayes@gohs.ga.gov</w:t>
              </w:r>
            </w:hyperlink>
            <w:r w:rsidR="00945023" w:rsidRPr="003502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459D" w:rsidRPr="00350272">
              <w:rPr>
                <w:rFonts w:ascii="Times New Roman" w:hAnsi="Times New Roman" w:cs="Times New Roman"/>
                <w:b/>
                <w:bCs/>
              </w:rPr>
              <w:t>or 404-656-6996</w:t>
            </w:r>
            <w:r w:rsidR="0035027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</w:tbl>
    <w:p w14:paraId="671536E5" w14:textId="77777777" w:rsidR="001E2B99" w:rsidRDefault="001E2B99" w:rsidP="00350272"/>
    <w:sectPr w:rsidR="001E2B99" w:rsidSect="00350272">
      <w:headerReference w:type="default" r:id="rId10"/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0835" w14:textId="77777777" w:rsidR="002B7F91" w:rsidRDefault="002B7F91" w:rsidP="00B9459D">
      <w:pPr>
        <w:spacing w:after="0" w:line="240" w:lineRule="auto"/>
      </w:pPr>
      <w:r>
        <w:separator/>
      </w:r>
    </w:p>
  </w:endnote>
  <w:endnote w:type="continuationSeparator" w:id="0">
    <w:p w14:paraId="4FE7575B" w14:textId="77777777" w:rsidR="002B7F91" w:rsidRDefault="002B7F91" w:rsidP="00B9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2616" w14:textId="77777777" w:rsidR="002174F7" w:rsidRPr="002174F7" w:rsidRDefault="002174F7" w:rsidP="002174F7">
    <w:pPr>
      <w:pStyle w:val="Footer"/>
      <w:jc w:val="center"/>
      <w:rPr>
        <w:rFonts w:ascii="Times New Roman" w:hAnsi="Times New Roman" w:cs="Times New Roman"/>
        <w:b/>
        <w:sz w:val="20"/>
      </w:rPr>
    </w:pPr>
    <w:r w:rsidRPr="002174F7">
      <w:rPr>
        <w:rFonts w:ascii="Times New Roman" w:hAnsi="Times New Roman" w:cs="Times New Roman"/>
        <w:caps/>
      </w:rPr>
      <w:fldChar w:fldCharType="begin"/>
    </w:r>
    <w:r w:rsidRPr="002174F7">
      <w:rPr>
        <w:rFonts w:ascii="Times New Roman" w:hAnsi="Times New Roman" w:cs="Times New Roman"/>
        <w:caps/>
      </w:rPr>
      <w:instrText xml:space="preserve"> PAGE   \* MERGEFORMAT </w:instrText>
    </w:r>
    <w:r w:rsidRPr="002174F7">
      <w:rPr>
        <w:rFonts w:ascii="Times New Roman" w:hAnsi="Times New Roman" w:cs="Times New Roman"/>
        <w:caps/>
      </w:rPr>
      <w:fldChar w:fldCharType="separate"/>
    </w:r>
    <w:r w:rsidR="008D6910">
      <w:rPr>
        <w:rFonts w:ascii="Times New Roman" w:hAnsi="Times New Roman" w:cs="Times New Roman"/>
        <w:caps/>
        <w:noProof/>
      </w:rPr>
      <w:t>2</w:t>
    </w:r>
    <w:r w:rsidRPr="002174F7">
      <w:rPr>
        <w:rFonts w:ascii="Times New Roman" w:hAnsi="Times New Roman" w:cs="Times New Roman"/>
        <w:caps/>
        <w:noProof/>
      </w:rPr>
      <w:fldChar w:fldCharType="end"/>
    </w:r>
    <w:r w:rsidRPr="002174F7">
      <w:rPr>
        <w:rFonts w:ascii="Times New Roman" w:hAnsi="Times New Roman" w:cs="Times New Roman"/>
        <w:b/>
        <w:sz w:val="20"/>
      </w:rPr>
      <w:t xml:space="preserve"> </w:t>
    </w:r>
  </w:p>
  <w:p w14:paraId="73A98EE9" w14:textId="2B734025" w:rsidR="002174F7" w:rsidRPr="002174F7" w:rsidRDefault="00B63948" w:rsidP="002174F7">
    <w:pPr>
      <w:pStyle w:val="Footer"/>
      <w:jc w:val="right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Revised </w:t>
    </w:r>
    <w:r w:rsidR="009C0851">
      <w:rPr>
        <w:rFonts w:ascii="Times New Roman" w:hAnsi="Times New Roman" w:cs="Times New Roman"/>
        <w:b/>
        <w:sz w:val="20"/>
      </w:rPr>
      <w:t>August 2026</w:t>
    </w:r>
  </w:p>
  <w:p w14:paraId="4ADC814C" w14:textId="77777777" w:rsidR="002174F7" w:rsidRPr="002174F7" w:rsidRDefault="002174F7" w:rsidP="002174F7">
    <w:pPr>
      <w:pStyle w:val="Footer"/>
      <w:tabs>
        <w:tab w:val="clear" w:pos="4680"/>
        <w:tab w:val="clear" w:pos="9360"/>
      </w:tabs>
      <w:jc w:val="right"/>
      <w:rPr>
        <w:rFonts w:ascii="Times New Roman" w:hAnsi="Times New Roman" w:cs="Times New Roman"/>
        <w:caps/>
        <w:noProof/>
      </w:rPr>
    </w:pPr>
  </w:p>
  <w:p w14:paraId="085915CE" w14:textId="77777777" w:rsidR="002174F7" w:rsidRDefault="00217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D83F" w14:textId="77777777" w:rsidR="002B7F91" w:rsidRDefault="002B7F91" w:rsidP="00B9459D">
      <w:pPr>
        <w:spacing w:after="0" w:line="240" w:lineRule="auto"/>
      </w:pPr>
      <w:r>
        <w:separator/>
      </w:r>
    </w:p>
  </w:footnote>
  <w:footnote w:type="continuationSeparator" w:id="0">
    <w:p w14:paraId="02EFB61C" w14:textId="77777777" w:rsidR="002B7F91" w:rsidRDefault="002B7F91" w:rsidP="00B9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F109" w14:textId="77777777" w:rsidR="00B9459D" w:rsidRPr="00B9459D" w:rsidRDefault="00B9459D" w:rsidP="004C01E3">
    <w:pPr>
      <w:pStyle w:val="Heading2"/>
      <w:spacing w:after="0"/>
      <w:rPr>
        <w:sz w:val="32"/>
      </w:rPr>
    </w:pPr>
    <w:r w:rsidRPr="00B9459D">
      <w:rPr>
        <w:sz w:val="32"/>
      </w:rPr>
      <w:t>GOVERNOR’S OFFICE OF HIGHWAY SAFETY</w:t>
    </w:r>
    <w:r w:rsidRPr="00B9459D">
      <w:rPr>
        <w:b w:val="0"/>
        <w:sz w:val="32"/>
      </w:rPr>
      <w:t xml:space="preserve"> </w:t>
    </w:r>
    <w:r w:rsidRPr="00B9459D">
      <w:rPr>
        <w:sz w:val="32"/>
      </w:rPr>
      <w:t>GRANT`</w:t>
    </w:r>
  </w:p>
  <w:p w14:paraId="2393D577" w14:textId="77777777" w:rsidR="00B9459D" w:rsidRPr="00B9459D" w:rsidRDefault="00B9459D" w:rsidP="004C01E3">
    <w:pPr>
      <w:spacing w:after="120"/>
      <w:jc w:val="center"/>
      <w:rPr>
        <w:rFonts w:ascii="Times New Roman" w:hAnsi="Times New Roman" w:cs="Times New Roman"/>
        <w:b/>
        <w:sz w:val="32"/>
      </w:rPr>
    </w:pPr>
    <w:r w:rsidRPr="00B9459D">
      <w:rPr>
        <w:rFonts w:ascii="Times New Roman" w:hAnsi="Times New Roman" w:cs="Times New Roman"/>
        <w:b/>
        <w:sz w:val="32"/>
      </w:rPr>
      <w:t>SPECIAL CONDITIONS</w:t>
    </w:r>
  </w:p>
  <w:p w14:paraId="7970FEFC" w14:textId="77777777" w:rsidR="00B9459D" w:rsidRDefault="00B9459D" w:rsidP="00B9459D">
    <w:pPr>
      <w:pStyle w:val="Header"/>
      <w:jc w:val="center"/>
    </w:pPr>
    <w:r w:rsidRPr="00B9459D">
      <w:rPr>
        <w:rFonts w:ascii="Times New Roman" w:hAnsi="Times New Roman" w:cs="Times New Roman"/>
        <w:b/>
        <w:sz w:val="32"/>
      </w:rPr>
      <w:t>H.E.A.T. Law Enforcement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29FA"/>
    <w:multiLevelType w:val="multilevel"/>
    <w:tmpl w:val="1C88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33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8681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9D"/>
    <w:rsid w:val="00031178"/>
    <w:rsid w:val="00077FB5"/>
    <w:rsid w:val="000A32E6"/>
    <w:rsid w:val="000E4CD3"/>
    <w:rsid w:val="000F7FBD"/>
    <w:rsid w:val="00102EFE"/>
    <w:rsid w:val="00135E75"/>
    <w:rsid w:val="001A0F34"/>
    <w:rsid w:val="001B71DC"/>
    <w:rsid w:val="001C22F8"/>
    <w:rsid w:val="001E2B99"/>
    <w:rsid w:val="001E6E86"/>
    <w:rsid w:val="002174F7"/>
    <w:rsid w:val="00241108"/>
    <w:rsid w:val="00262D5A"/>
    <w:rsid w:val="002B7F91"/>
    <w:rsid w:val="003126A2"/>
    <w:rsid w:val="00314C35"/>
    <w:rsid w:val="00350272"/>
    <w:rsid w:val="00360E13"/>
    <w:rsid w:val="003A7096"/>
    <w:rsid w:val="003D0D07"/>
    <w:rsid w:val="003D63A8"/>
    <w:rsid w:val="0041376D"/>
    <w:rsid w:val="00437E81"/>
    <w:rsid w:val="0044471D"/>
    <w:rsid w:val="00457702"/>
    <w:rsid w:val="0046169B"/>
    <w:rsid w:val="004766DB"/>
    <w:rsid w:val="00484311"/>
    <w:rsid w:val="004B088E"/>
    <w:rsid w:val="004C01E3"/>
    <w:rsid w:val="004C57B6"/>
    <w:rsid w:val="00515C64"/>
    <w:rsid w:val="005550E9"/>
    <w:rsid w:val="00566C93"/>
    <w:rsid w:val="00630145"/>
    <w:rsid w:val="00632CD2"/>
    <w:rsid w:val="0064183F"/>
    <w:rsid w:val="006B0162"/>
    <w:rsid w:val="00717D27"/>
    <w:rsid w:val="0072313F"/>
    <w:rsid w:val="0073534B"/>
    <w:rsid w:val="00764992"/>
    <w:rsid w:val="007673A7"/>
    <w:rsid w:val="007815AC"/>
    <w:rsid w:val="00820094"/>
    <w:rsid w:val="00840375"/>
    <w:rsid w:val="008524AE"/>
    <w:rsid w:val="00876AB5"/>
    <w:rsid w:val="008D6910"/>
    <w:rsid w:val="00945023"/>
    <w:rsid w:val="009C0851"/>
    <w:rsid w:val="009C1E1D"/>
    <w:rsid w:val="009C7459"/>
    <w:rsid w:val="00A072FA"/>
    <w:rsid w:val="00A87232"/>
    <w:rsid w:val="00AD695B"/>
    <w:rsid w:val="00B22226"/>
    <w:rsid w:val="00B54E14"/>
    <w:rsid w:val="00B63948"/>
    <w:rsid w:val="00B666CE"/>
    <w:rsid w:val="00B8668F"/>
    <w:rsid w:val="00B92A08"/>
    <w:rsid w:val="00B9459D"/>
    <w:rsid w:val="00B9798B"/>
    <w:rsid w:val="00BE1662"/>
    <w:rsid w:val="00C07CC9"/>
    <w:rsid w:val="00C12B77"/>
    <w:rsid w:val="00C148AE"/>
    <w:rsid w:val="00C20906"/>
    <w:rsid w:val="00C90CD1"/>
    <w:rsid w:val="00CA0129"/>
    <w:rsid w:val="00CA2215"/>
    <w:rsid w:val="00D1629C"/>
    <w:rsid w:val="00D20CB8"/>
    <w:rsid w:val="00D62CE8"/>
    <w:rsid w:val="00DB687B"/>
    <w:rsid w:val="00DE3273"/>
    <w:rsid w:val="00DE59ED"/>
    <w:rsid w:val="00E44BA2"/>
    <w:rsid w:val="00F30224"/>
    <w:rsid w:val="00F5584A"/>
    <w:rsid w:val="00F64E0E"/>
    <w:rsid w:val="00F86A0B"/>
    <w:rsid w:val="00F96784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02DA"/>
  <w15:docId w15:val="{3085078A-8842-41B8-96A8-FF5D6157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9459D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59D"/>
  </w:style>
  <w:style w:type="paragraph" w:styleId="Footer">
    <w:name w:val="footer"/>
    <w:basedOn w:val="Normal"/>
    <w:link w:val="FooterChar"/>
    <w:unhideWhenUsed/>
    <w:rsid w:val="00B9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59D"/>
  </w:style>
  <w:style w:type="character" w:customStyle="1" w:styleId="Heading2Char">
    <w:name w:val="Heading 2 Char"/>
    <w:basedOn w:val="DefaultParagraphFont"/>
    <w:link w:val="Heading2"/>
    <w:rsid w:val="00B9459D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B945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9459D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39"/>
    <w:rsid w:val="00B9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45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5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5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porti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hayes@gohs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44F8-D597-4340-BF2E-C38D9CB9A1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Hamilton, Candice</dc:creator>
  <cp:lastModifiedBy>Woods, Scarlett</cp:lastModifiedBy>
  <cp:revision>2</cp:revision>
  <cp:lastPrinted>2023-09-06T13:14:00Z</cp:lastPrinted>
  <dcterms:created xsi:type="dcterms:W3CDTF">2025-09-02T11:56:00Z</dcterms:created>
  <dcterms:modified xsi:type="dcterms:W3CDTF">2025-09-02T11:56:00Z</dcterms:modified>
</cp:coreProperties>
</file>