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B833" w14:textId="77777777" w:rsidR="00070308" w:rsidRDefault="00070308" w:rsidP="00070308">
      <w:r w:rsidRPr="00EE2148">
        <w:t xml:space="preserve">According to preliminary data, Georgia experienced 1,818 traffic fatalities on public roadways in 2021. The number of roadway fatalities increased by 9% (net 154 count increase) compared to the previous year. During the early months of 2020, Georgia initiated a statewide response to the COVID-19 public health emergency. As traveling patterns are returning to pre-pandemic norms, as shown by the statewide vehicle miles traveled, drivers and other roadway users are engaging in </w:t>
      </w:r>
      <w:r w:rsidRPr="00EE2148">
        <w:rPr>
          <w:rFonts w:cs="Palatino LT Std"/>
          <w:color w:val="221E1F"/>
        </w:rPr>
        <w:t>riskier behaviors, including speeding, driving under the influence of alcohol, and not using seat belts.</w:t>
      </w:r>
    </w:p>
    <w:p w14:paraId="177141BA" w14:textId="77777777" w:rsidR="00070308" w:rsidRDefault="00070308" w:rsidP="00070308">
      <w:r>
        <w:t>GOHS recognizes the need to address specific causes of motor vehicle fatalities across the following traffic safety performance measures: unrestrained fatalities, alcohol-related fatalities, pedestrian fatalities, speed-related fatalities, motorcyclist fatalities, and bicyclist fatalities. The figure below shows the trend of each measure across the past decade (2012-2021).</w:t>
      </w:r>
    </w:p>
    <w:p w14:paraId="6EF33973" w14:textId="77777777" w:rsidR="00070308" w:rsidRDefault="00070308" w:rsidP="00070308"/>
    <w:p w14:paraId="03EFE4CF" w14:textId="77777777" w:rsidR="00070308" w:rsidRDefault="00070308" w:rsidP="00070308">
      <w:pPr>
        <w:pStyle w:val="Caption"/>
        <w:spacing w:after="0"/>
      </w:pPr>
      <w:r w:rsidRPr="00C25D00">
        <w:t>TRAFFIC SAFETY CORE PERFORMANCE MEASURE TRENDS (201</w:t>
      </w:r>
      <w:r>
        <w:t>2</w:t>
      </w:r>
      <w:r w:rsidRPr="00C25D00">
        <w:t>-202</w:t>
      </w:r>
      <w:r>
        <w:t>1*</w:t>
      </w:r>
      <w:r w:rsidRPr="00C25D00">
        <w:t>)</w:t>
      </w:r>
    </w:p>
    <w:p w14:paraId="252983FC" w14:textId="77777777" w:rsidR="00070308" w:rsidRDefault="00070308" w:rsidP="00070308">
      <w:pPr>
        <w:ind w:left="360"/>
      </w:pPr>
      <w:r>
        <w:rPr>
          <w:noProof/>
        </w:rPr>
        <w:drawing>
          <wp:inline distT="0" distB="0" distL="0" distR="0" wp14:anchorId="66655D3B" wp14:editId="59B68895">
            <wp:extent cx="5556885" cy="2518410"/>
            <wp:effectExtent l="0" t="0" r="5715" b="0"/>
            <wp:docPr id="34" name="Chart 34">
              <a:extLst xmlns:a="http://schemas.openxmlformats.org/drawingml/2006/main">
                <a:ext uri="{FF2B5EF4-FFF2-40B4-BE49-F238E27FC236}">
                  <a16:creationId xmlns:a16="http://schemas.microsoft.com/office/drawing/2014/main" id="{00000000-0008-0000-1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4B92985" w14:textId="77777777" w:rsidR="00070308" w:rsidRPr="00EE2148" w:rsidRDefault="00070308" w:rsidP="00070308">
      <w:pPr>
        <w:spacing w:before="240"/>
        <w:jc w:val="center"/>
        <w:rPr>
          <w:rFonts w:ascii="Arial Narrow" w:hAnsi="Arial Narrow"/>
          <w:sz w:val="18"/>
          <w:szCs w:val="18"/>
        </w:rPr>
      </w:pPr>
      <w:r w:rsidRPr="00EE2148">
        <w:rPr>
          <w:rFonts w:ascii="Arial Narrow" w:hAnsi="Arial Narrow"/>
          <w:sz w:val="18"/>
          <w:szCs w:val="18"/>
        </w:rPr>
        <w:t>*</w:t>
      </w:r>
      <w:r>
        <w:rPr>
          <w:rFonts w:ascii="Arial Narrow" w:hAnsi="Arial Narrow"/>
          <w:sz w:val="18"/>
          <w:szCs w:val="18"/>
        </w:rPr>
        <w:t xml:space="preserve">2021 </w:t>
      </w:r>
      <w:r w:rsidRPr="00EE2148">
        <w:rPr>
          <w:rFonts w:ascii="Arial Narrow" w:hAnsi="Arial Narrow"/>
          <w:sz w:val="18"/>
          <w:szCs w:val="18"/>
        </w:rPr>
        <w:t>Preliminary numbers from Traffic Safety Research and Evaluation Group (TSREG) Preliminary Fatality Data</w:t>
      </w:r>
    </w:p>
    <w:p w14:paraId="0E7ABE64" w14:textId="77777777" w:rsidR="00070308" w:rsidRPr="00542984" w:rsidRDefault="00070308" w:rsidP="00070308">
      <w:pPr>
        <w:ind w:left="360"/>
      </w:pPr>
    </w:p>
    <w:p w14:paraId="15E6CB76" w14:textId="77777777" w:rsidR="00070308" w:rsidRDefault="00070308" w:rsidP="00070308">
      <w:pPr>
        <w:rPr>
          <w:sz w:val="14"/>
          <w:szCs w:val="14"/>
        </w:rPr>
      </w:pPr>
    </w:p>
    <w:p w14:paraId="52182C22" w14:textId="77777777" w:rsidR="00070308" w:rsidRDefault="00070308" w:rsidP="00070308">
      <w:pPr>
        <w:rPr>
          <w:sz w:val="14"/>
          <w:szCs w:val="14"/>
        </w:rPr>
      </w:pPr>
    </w:p>
    <w:p w14:paraId="0461EC06" w14:textId="77777777" w:rsidR="00070308" w:rsidRPr="001A2DE0" w:rsidRDefault="00070308" w:rsidP="00070308">
      <w:pPr>
        <w:pStyle w:val="ListParagraph"/>
        <w:numPr>
          <w:ilvl w:val="0"/>
          <w:numId w:val="1"/>
        </w:numPr>
        <w:rPr>
          <w:sz w:val="14"/>
          <w:szCs w:val="14"/>
        </w:rPr>
      </w:pPr>
      <w:r w:rsidRPr="001A2DE0">
        <w:rPr>
          <w:b/>
        </w:rPr>
        <w:t>Unrestrained Fatalities:</w:t>
      </w:r>
      <w:r>
        <w:t xml:space="preserve"> The number of unrestrained passenger fatalities increased by 18 percent from 465 </w:t>
      </w:r>
      <w:r w:rsidRPr="001A2DE0">
        <w:t xml:space="preserve">unrestrained fatalities in 2020 to 549 in 2021. Despite Georgia’s high observed seat belt use (94.9 percent in 2021), 45 percent of passenger vehicle occupants who were fatally injured in traffic crashes were unrestrained (549 out of 1,213) in 2021. In 2020, 43 percent of passenger vehicle occupants who were </w:t>
      </w:r>
      <w:r>
        <w:t>fatally</w:t>
      </w:r>
      <w:r w:rsidRPr="001A2DE0">
        <w:t xml:space="preserve"> injured in traffic crashes </w:t>
      </w:r>
      <w:r>
        <w:t>were</w:t>
      </w:r>
      <w:r w:rsidRPr="001A2DE0">
        <w:t xml:space="preserve"> unrestrained (465 out of 1,072).</w:t>
      </w:r>
    </w:p>
    <w:p w14:paraId="3BA84339" w14:textId="77777777" w:rsidR="00070308" w:rsidRPr="001A2DE0" w:rsidRDefault="00070308" w:rsidP="00070308">
      <w:pPr>
        <w:pStyle w:val="ListParagraph"/>
        <w:ind w:left="720"/>
        <w:rPr>
          <w:sz w:val="14"/>
          <w:szCs w:val="14"/>
        </w:rPr>
      </w:pPr>
    </w:p>
    <w:p w14:paraId="4127BF84" w14:textId="77777777" w:rsidR="00070308" w:rsidRPr="002D0EC2" w:rsidRDefault="00070308" w:rsidP="00070308">
      <w:pPr>
        <w:pStyle w:val="ListParagraph"/>
        <w:numPr>
          <w:ilvl w:val="0"/>
          <w:numId w:val="1"/>
        </w:numPr>
      </w:pPr>
      <w:r w:rsidRPr="00457CCD">
        <w:rPr>
          <w:b/>
        </w:rPr>
        <w:t>Alcohol-Related Fatalities:</w:t>
      </w:r>
      <w:r>
        <w:t xml:space="preserve"> </w:t>
      </w:r>
      <w:r w:rsidRPr="00457CCD">
        <w:rPr>
          <w:i/>
          <w:iCs/>
        </w:rPr>
        <w:t>Alcohol test results are imputed values; therefore, 2021 FARS and state preliminary data or estimates were unavailable at the time of reporting.</w:t>
      </w:r>
      <w:r>
        <w:t xml:space="preserve"> In 2020, there </w:t>
      </w:r>
      <w:r>
        <w:lastRenderedPageBreak/>
        <w:t xml:space="preserve">were 402 fatalities in motor vehicle traffic crashes involving drivers with BACs of .08 g/dL or higher. These alcohol-impaired driving fatalities accounted for 24 percent of all motor vehicle traffic fatalities in Georgia in 2020. Fatalities in alcohol-impaired-driving </w:t>
      </w:r>
      <w:r w:rsidRPr="00457CCD">
        <w:t>crashes increased by 13 percent</w:t>
      </w:r>
      <w:r>
        <w:t xml:space="preserve"> (353 to 402 fatalities) from 2019 to 2020</w:t>
      </w:r>
      <w:r w:rsidRPr="00457CCD">
        <w:t>. The Georgia counties with the highest alcohol-related fatalities in 2020 were: Fulton (</w:t>
      </w:r>
      <w:r w:rsidRPr="002D0EC2">
        <w:t xml:space="preserve">42), Dekalb (22), Gwinnett (18), Clayton (17), and Cobb (16). </w:t>
      </w:r>
    </w:p>
    <w:p w14:paraId="2CEB14AE" w14:textId="77777777" w:rsidR="00070308" w:rsidRPr="002D0EC2" w:rsidRDefault="00070308" w:rsidP="00070308">
      <w:pPr>
        <w:pStyle w:val="ListParagraph"/>
        <w:rPr>
          <w:sz w:val="14"/>
          <w:szCs w:val="14"/>
        </w:rPr>
      </w:pPr>
    </w:p>
    <w:p w14:paraId="51851600" w14:textId="77777777" w:rsidR="00070308" w:rsidRPr="002D0EC2" w:rsidRDefault="00070308" w:rsidP="00070308">
      <w:pPr>
        <w:pStyle w:val="ListParagraph"/>
        <w:numPr>
          <w:ilvl w:val="0"/>
          <w:numId w:val="1"/>
        </w:numPr>
        <w:rPr>
          <w:color w:val="auto"/>
        </w:rPr>
      </w:pPr>
      <w:r w:rsidRPr="002D0EC2">
        <w:rPr>
          <w:b/>
          <w:color w:val="auto"/>
        </w:rPr>
        <w:t>Speed-Related Fatalities:</w:t>
      </w:r>
      <w:r w:rsidRPr="002D0EC2">
        <w:rPr>
          <w:color w:val="auto"/>
        </w:rPr>
        <w:t xml:space="preserve"> The number of speed-related fatalities increased by 46 percent, from 380 in 2020 to 422 in 2021. The proportion of speed-related fatalities increased from 17 percent in 2019 to 23 percent in 2021. Georgia counties with the highest number of speed-related fatalities in 2020 are Fulton (40), Dekalb (33), Clayton (17), and Richmond (17). </w:t>
      </w:r>
    </w:p>
    <w:p w14:paraId="79A9E014" w14:textId="77777777" w:rsidR="00070308" w:rsidRPr="002F4E00" w:rsidRDefault="00070308" w:rsidP="00070308">
      <w:pPr>
        <w:pStyle w:val="ListParagraph"/>
        <w:rPr>
          <w:sz w:val="14"/>
          <w:szCs w:val="14"/>
        </w:rPr>
      </w:pPr>
    </w:p>
    <w:p w14:paraId="0506568E" w14:textId="77777777" w:rsidR="00070308" w:rsidRPr="00542507" w:rsidRDefault="00070308" w:rsidP="00070308">
      <w:pPr>
        <w:pStyle w:val="ListParagraph"/>
        <w:numPr>
          <w:ilvl w:val="0"/>
          <w:numId w:val="1"/>
        </w:numPr>
        <w:rPr>
          <w:color w:val="auto"/>
        </w:rPr>
      </w:pPr>
      <w:r w:rsidRPr="00542507">
        <w:rPr>
          <w:b/>
          <w:color w:val="auto"/>
        </w:rPr>
        <w:t>Pedestrian Fatalities:</w:t>
      </w:r>
      <w:r>
        <w:t xml:space="preserve"> </w:t>
      </w:r>
      <w:r w:rsidRPr="00542507">
        <w:rPr>
          <w:color w:val="auto"/>
        </w:rPr>
        <w:t xml:space="preserve">In </w:t>
      </w:r>
      <w:r>
        <w:rPr>
          <w:color w:val="auto"/>
        </w:rPr>
        <w:t>2021,</w:t>
      </w:r>
      <w:r w:rsidRPr="00542507">
        <w:rPr>
          <w:color w:val="auto"/>
        </w:rPr>
        <w:t xml:space="preserve"> there were </w:t>
      </w:r>
      <w:r>
        <w:rPr>
          <w:color w:val="auto"/>
        </w:rPr>
        <w:t>318</w:t>
      </w:r>
      <w:r w:rsidRPr="00542507">
        <w:rPr>
          <w:color w:val="auto"/>
        </w:rPr>
        <w:t xml:space="preserve"> pedestrians </w:t>
      </w:r>
      <w:r>
        <w:rPr>
          <w:color w:val="auto"/>
        </w:rPr>
        <w:t>fatally injured</w:t>
      </w:r>
      <w:r w:rsidRPr="00542507">
        <w:rPr>
          <w:color w:val="auto"/>
        </w:rPr>
        <w:t xml:space="preserve"> in the state of Georgia</w:t>
      </w:r>
      <w:r>
        <w:rPr>
          <w:color w:val="auto"/>
        </w:rPr>
        <w:t xml:space="preserve"> – 17 percent </w:t>
      </w:r>
      <w:r w:rsidRPr="00542507">
        <w:rPr>
          <w:color w:val="auto"/>
        </w:rPr>
        <w:t>of all traffic fatalities were pedestrians</w:t>
      </w:r>
      <w:r>
        <w:rPr>
          <w:color w:val="auto"/>
        </w:rPr>
        <w:t>.</w:t>
      </w:r>
      <w:r w:rsidRPr="00542507">
        <w:rPr>
          <w:color w:val="auto"/>
        </w:rPr>
        <w:t xml:space="preserve"> The </w:t>
      </w:r>
      <w:r w:rsidRPr="002D0EC2">
        <w:rPr>
          <w:color w:val="auto"/>
        </w:rPr>
        <w:t>318 pedestrian fatalities in 2021 is a 17 percent increase from the 279 pedestrian fatalities in 2020. The Georgia counties with the highest number of pedestrian fatalities in 2020 are Dekalb (53), Fulton (44), Clayton (20), Bibb (14), Chatham (14), and Gwinnett (14).</w:t>
      </w:r>
    </w:p>
    <w:p w14:paraId="5F333FA7" w14:textId="77777777" w:rsidR="00070308" w:rsidRPr="002F4E00" w:rsidRDefault="00070308" w:rsidP="00070308">
      <w:pPr>
        <w:pStyle w:val="ListParagraph"/>
        <w:rPr>
          <w:sz w:val="14"/>
          <w:szCs w:val="14"/>
        </w:rPr>
      </w:pPr>
    </w:p>
    <w:p w14:paraId="4C1DE11A" w14:textId="77777777" w:rsidR="00070308" w:rsidRPr="00D6324D" w:rsidRDefault="00070308" w:rsidP="00070308">
      <w:pPr>
        <w:pStyle w:val="ListParagraph"/>
        <w:numPr>
          <w:ilvl w:val="0"/>
          <w:numId w:val="1"/>
        </w:numPr>
        <w:rPr>
          <w:color w:val="auto"/>
        </w:rPr>
      </w:pPr>
      <w:r w:rsidRPr="00D6324D">
        <w:rPr>
          <w:b/>
          <w:color w:val="auto"/>
        </w:rPr>
        <w:t>Motorcyclist Fatalities:</w:t>
      </w:r>
      <w:r w:rsidRPr="00EB041D">
        <w:rPr>
          <w:color w:val="auto"/>
        </w:rPr>
        <w:t xml:space="preserve"> </w:t>
      </w:r>
      <w:r w:rsidRPr="00D6324D">
        <w:rPr>
          <w:color w:val="auto"/>
        </w:rPr>
        <w:t xml:space="preserve">In </w:t>
      </w:r>
      <w:r>
        <w:rPr>
          <w:color w:val="auto"/>
        </w:rPr>
        <w:t>2021,</w:t>
      </w:r>
      <w:r w:rsidRPr="00D6324D">
        <w:rPr>
          <w:color w:val="auto"/>
        </w:rPr>
        <w:t xml:space="preserve"> there were </w:t>
      </w:r>
      <w:r>
        <w:rPr>
          <w:color w:val="auto"/>
        </w:rPr>
        <w:t>182</w:t>
      </w:r>
      <w:r w:rsidRPr="00D6324D">
        <w:rPr>
          <w:color w:val="auto"/>
        </w:rPr>
        <w:t xml:space="preserve"> motorcyclists </w:t>
      </w:r>
      <w:r>
        <w:rPr>
          <w:color w:val="auto"/>
        </w:rPr>
        <w:t>fatally injured</w:t>
      </w:r>
      <w:r w:rsidRPr="00D6324D">
        <w:rPr>
          <w:color w:val="auto"/>
        </w:rPr>
        <w:t xml:space="preserve"> in Georgia motor vehicle traffic crashes – </w:t>
      </w:r>
      <w:r>
        <w:rPr>
          <w:color w:val="auto"/>
        </w:rPr>
        <w:t>a</w:t>
      </w:r>
      <w:r w:rsidRPr="00D6324D">
        <w:rPr>
          <w:color w:val="auto"/>
        </w:rPr>
        <w:t xml:space="preserve"> </w:t>
      </w:r>
      <w:r>
        <w:rPr>
          <w:color w:val="auto"/>
        </w:rPr>
        <w:t>de</w:t>
      </w:r>
      <w:r w:rsidRPr="00D6324D">
        <w:rPr>
          <w:color w:val="auto"/>
        </w:rPr>
        <w:t xml:space="preserve">crease of </w:t>
      </w:r>
      <w:r>
        <w:rPr>
          <w:color w:val="auto"/>
        </w:rPr>
        <w:t xml:space="preserve">5 </w:t>
      </w:r>
      <w:r w:rsidRPr="00D6324D">
        <w:rPr>
          <w:color w:val="auto"/>
        </w:rPr>
        <w:t xml:space="preserve">percent from the </w:t>
      </w:r>
      <w:r>
        <w:rPr>
          <w:color w:val="auto"/>
        </w:rPr>
        <w:t>192</w:t>
      </w:r>
      <w:r w:rsidRPr="00D6324D">
        <w:rPr>
          <w:color w:val="auto"/>
        </w:rPr>
        <w:t xml:space="preserve"> motorcyclists </w:t>
      </w:r>
      <w:r>
        <w:rPr>
          <w:color w:val="auto"/>
        </w:rPr>
        <w:t>fatally injured</w:t>
      </w:r>
      <w:r w:rsidRPr="00D6324D">
        <w:rPr>
          <w:color w:val="auto"/>
        </w:rPr>
        <w:t xml:space="preserve"> in </w:t>
      </w:r>
      <w:r>
        <w:rPr>
          <w:color w:val="auto"/>
        </w:rPr>
        <w:t>2020</w:t>
      </w:r>
      <w:r w:rsidRPr="00D6324D">
        <w:rPr>
          <w:color w:val="auto"/>
        </w:rPr>
        <w:t>. The number of un-</w:t>
      </w:r>
      <w:r w:rsidRPr="002D0EC2">
        <w:rPr>
          <w:color w:val="auto"/>
        </w:rPr>
        <w:t xml:space="preserve">helmeted motorcyclist fatalities increased by two in 2021 compared to 2020. The Georgia counties with the highest number of motorcyclist fatalities in 2020 are Dekalb (16), Cobb (14), Fulton (11), and Clayton (9). </w:t>
      </w:r>
    </w:p>
    <w:p w14:paraId="315190D1" w14:textId="77777777" w:rsidR="00070308" w:rsidRPr="002F4E00" w:rsidRDefault="00070308" w:rsidP="00070308">
      <w:pPr>
        <w:pStyle w:val="ListParagraph"/>
        <w:rPr>
          <w:sz w:val="14"/>
          <w:szCs w:val="14"/>
        </w:rPr>
      </w:pPr>
    </w:p>
    <w:p w14:paraId="212D6AC2" w14:textId="77777777" w:rsidR="00070308" w:rsidRDefault="00070308" w:rsidP="00070308">
      <w:pPr>
        <w:pStyle w:val="ListParagraph"/>
        <w:numPr>
          <w:ilvl w:val="0"/>
          <w:numId w:val="1"/>
        </w:numPr>
        <w:rPr>
          <w:color w:val="auto"/>
        </w:rPr>
      </w:pPr>
      <w:r w:rsidRPr="00736E21">
        <w:rPr>
          <w:b/>
          <w:color w:val="auto"/>
        </w:rPr>
        <w:t>Bicyclist Fatalities:</w:t>
      </w:r>
      <w:r w:rsidRPr="00736E21">
        <w:rPr>
          <w:color w:val="auto"/>
        </w:rPr>
        <w:t xml:space="preserve"> In </w:t>
      </w:r>
      <w:r>
        <w:rPr>
          <w:color w:val="auto"/>
        </w:rPr>
        <w:t>2021,</w:t>
      </w:r>
      <w:r w:rsidRPr="00736E21">
        <w:rPr>
          <w:color w:val="auto"/>
        </w:rPr>
        <w:t xml:space="preserve"> there were </w:t>
      </w:r>
      <w:r>
        <w:rPr>
          <w:color w:val="auto"/>
        </w:rPr>
        <w:t>16</w:t>
      </w:r>
      <w:r w:rsidRPr="00736E21">
        <w:rPr>
          <w:color w:val="auto"/>
        </w:rPr>
        <w:t xml:space="preserve"> bicyclists </w:t>
      </w:r>
      <w:r>
        <w:rPr>
          <w:color w:val="auto"/>
        </w:rPr>
        <w:t>fatally injured</w:t>
      </w:r>
      <w:r w:rsidRPr="00736E21">
        <w:rPr>
          <w:color w:val="auto"/>
        </w:rPr>
        <w:t xml:space="preserve"> in the state of Georgia –</w:t>
      </w:r>
      <w:r>
        <w:rPr>
          <w:color w:val="auto"/>
        </w:rPr>
        <w:t xml:space="preserve"> a 50% reduction </w:t>
      </w:r>
      <w:r w:rsidRPr="002D0EC2">
        <w:rPr>
          <w:color w:val="auto"/>
        </w:rPr>
        <w:t>compared to 2020. The count of bicyclist fatalities decreased from 32 in 2020 to 16 in 2021. The Georgia counties with the highest number of bicyclist fatalities in 2020 are Bartow (2) and Lowndes (2).</w:t>
      </w:r>
    </w:p>
    <w:p w14:paraId="233B318C" w14:textId="77777777" w:rsidR="00070308" w:rsidRDefault="00070308"/>
    <w:sectPr w:rsidR="00070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E9C"/>
    <w:multiLevelType w:val="hybridMultilevel"/>
    <w:tmpl w:val="561C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15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08"/>
    <w:rsid w:val="0007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3137"/>
  <w15:chartTrackingRefBased/>
  <w15:docId w15:val="{A5E54090-B282-409C-990F-673BC886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08"/>
    <w:pPr>
      <w:spacing w:before="120" w:after="120" w:line="288" w:lineRule="auto"/>
    </w:pPr>
    <w:rPr>
      <w:rFonts w:cstheme="minorHAnsi"/>
      <w:color w:val="262626" w:themeColor="text1" w:themeTint="D9"/>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070308"/>
    <w:pPr>
      <w:contextualSpacing/>
    </w:pPr>
  </w:style>
  <w:style w:type="character" w:customStyle="1" w:styleId="ListParagraphChar">
    <w:name w:val="List Paragraph Char"/>
    <w:link w:val="ListParagraph"/>
    <w:uiPriority w:val="34"/>
    <w:locked/>
    <w:rsid w:val="00070308"/>
    <w:rPr>
      <w:rFonts w:cstheme="minorHAnsi"/>
      <w:color w:val="262626" w:themeColor="text1" w:themeTint="D9"/>
      <w:lang w:eastAsia="ja-JP"/>
    </w:rPr>
  </w:style>
  <w:style w:type="paragraph" w:styleId="Caption">
    <w:name w:val="caption"/>
    <w:basedOn w:val="Normal"/>
    <w:next w:val="Normal"/>
    <w:uiPriority w:val="35"/>
    <w:unhideWhenUsed/>
    <w:qFormat/>
    <w:rsid w:val="00070308"/>
    <w:pPr>
      <w:spacing w:after="240" w:line="240" w:lineRule="auto"/>
      <w:jc w:val="center"/>
    </w:pPr>
    <w:rPr>
      <w:color w:val="5B9BD5" w:themeColor="accent5"/>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ene\Dropbox\GOHS\Performance%20Measures\FY2024\Core%20Performance%20Measure%20Projections%202021%20Preliminary%20FARS%20Data%20-%20(12.17.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684600240510714E-2"/>
          <c:y val="5.2518057028045476E-2"/>
          <c:w val="0.71206098380657501"/>
          <c:h val="0.86185410636075932"/>
        </c:manualLayout>
      </c:layout>
      <c:lineChart>
        <c:grouping val="standard"/>
        <c:varyColors val="0"/>
        <c:ser>
          <c:idx val="1"/>
          <c:order val="0"/>
          <c:tx>
            <c:strRef>
              <c:f>'ALL MEASURES HSP'!$B$1</c:f>
              <c:strCache>
                <c:ptCount val="1"/>
                <c:pt idx="0">
                  <c:v>Unrestrained Fatalities</c:v>
                </c:pt>
              </c:strCache>
            </c:strRef>
          </c:tx>
          <c:spPr>
            <a:ln w="28575" cap="rnd">
              <a:solidFill>
                <a:schemeClr val="accent5">
                  <a:lumMod val="60000"/>
                  <a:lumOff val="40000"/>
                </a:schemeClr>
              </a:solidFill>
              <a:round/>
            </a:ln>
            <a:effectLst/>
          </c:spPr>
          <c:marker>
            <c:symbol val="circle"/>
            <c:size val="7"/>
            <c:spPr>
              <a:solidFill>
                <a:schemeClr val="accent5">
                  <a:lumMod val="60000"/>
                  <a:lumOff val="40000"/>
                </a:schemeClr>
              </a:solidFill>
              <a:ln w="15875">
                <a:solidFill>
                  <a:schemeClr val="accent5">
                    <a:lumMod val="60000"/>
                    <a:lumOff val="40000"/>
                  </a:schemeClr>
                </a:solidFill>
              </a:ln>
              <a:effectLst/>
            </c:spPr>
          </c:marker>
          <c:dLbls>
            <c:dLbl>
              <c:idx val="8"/>
              <c:delete val="1"/>
              <c:extLst>
                <c:ext xmlns:c15="http://schemas.microsoft.com/office/drawing/2012/chart" uri="{CE6537A1-D6FC-4f65-9D91-7224C49458BB}">
                  <c15:layout>
                    <c:manualLayout>
                      <c:w val="0.21591412903978532"/>
                      <c:h val="0.12955118507312152"/>
                    </c:manualLayout>
                  </c15:layout>
                </c:ext>
                <c:ext xmlns:c16="http://schemas.microsoft.com/office/drawing/2014/chart" uri="{C3380CC4-5D6E-409C-BE32-E72D297353CC}">
                  <c16:uniqueId val="{00000000-56AB-4E9D-83A0-400B9C9E4A6B}"/>
                </c:ext>
              </c:extLst>
            </c:dLbl>
            <c:dLbl>
              <c:idx val="9"/>
              <c:layout>
                <c:manualLayout>
                  <c:x val="2.5139984001828278E-2"/>
                  <c:y val="0"/>
                </c:manualLayout>
              </c:layout>
              <c:tx>
                <c:rich>
                  <a:bodyPr/>
                  <a:lstStyle/>
                  <a:p>
                    <a:fld id="{CECA9089-EE97-49E3-BF44-DF85FC4853D0}" type="SERIESNAME">
                      <a:rPr lang="en-US"/>
                      <a:pPr/>
                      <a:t>[SERIES NAME]</a:t>
                    </a:fld>
                    <a:r>
                      <a:rPr lang="en-US" baseline="0"/>
                      <a:t>, </a:t>
                    </a:r>
                    <a:fld id="{D843DA94-9358-40CB-B17D-5197B5478809}" type="VALUE">
                      <a:rPr lang="en-US" b="1" baseline="0"/>
                      <a:pPr/>
                      <a:t>[VALUE]</a:t>
                    </a:fld>
                    <a:endParaRPr lang="en-US" baseline="0"/>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6AB-4E9D-83A0-400B9C9E4A6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MEASURES HSP'!$A$4:$A$13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'ALL MEASURES HSP'!$B$4:$B$13</c:f>
              <c:numCache>
                <c:formatCode>_(* #,##0_);_(* \(#,##0\);_(* "-"??_);_(@_)</c:formatCode>
                <c:ptCount val="10"/>
                <c:pt idx="0">
                  <c:v>368</c:v>
                </c:pt>
                <c:pt idx="1">
                  <c:v>377</c:v>
                </c:pt>
                <c:pt idx="2">
                  <c:v>363</c:v>
                </c:pt>
                <c:pt idx="3">
                  <c:v>411</c:v>
                </c:pt>
                <c:pt idx="4">
                  <c:v>472</c:v>
                </c:pt>
                <c:pt idx="5">
                  <c:v>464</c:v>
                </c:pt>
                <c:pt idx="6">
                  <c:v>441</c:v>
                </c:pt>
                <c:pt idx="7">
                  <c:v>385</c:v>
                </c:pt>
                <c:pt idx="8">
                  <c:v>465</c:v>
                </c:pt>
                <c:pt idx="9">
                  <c:v>549</c:v>
                </c:pt>
              </c:numCache>
            </c:numRef>
          </c:val>
          <c:smooth val="0"/>
          <c:extLst>
            <c:ext xmlns:c16="http://schemas.microsoft.com/office/drawing/2014/chart" uri="{C3380CC4-5D6E-409C-BE32-E72D297353CC}">
              <c16:uniqueId val="{00000002-56AB-4E9D-83A0-400B9C9E4A6B}"/>
            </c:ext>
          </c:extLst>
        </c:ser>
        <c:ser>
          <c:idx val="2"/>
          <c:order val="1"/>
          <c:tx>
            <c:strRef>
              <c:f>'ALL MEASURES HSP'!$C$1</c:f>
              <c:strCache>
                <c:ptCount val="1"/>
                <c:pt idx="0">
                  <c:v>Alcohol Related Fatalities</c:v>
                </c:pt>
              </c:strCache>
            </c:strRef>
          </c:tx>
          <c:spPr>
            <a:ln w="28575" cap="rnd">
              <a:solidFill>
                <a:schemeClr val="accent3"/>
              </a:solidFill>
              <a:round/>
            </a:ln>
            <a:effectLst/>
          </c:spPr>
          <c:marker>
            <c:symbol val="circle"/>
            <c:size val="7"/>
            <c:spPr>
              <a:solidFill>
                <a:schemeClr val="accent3"/>
              </a:solidFill>
              <a:ln w="15875">
                <a:solidFill>
                  <a:schemeClr val="accent3"/>
                </a:solidFill>
              </a:ln>
              <a:effectLst/>
            </c:spPr>
          </c:marker>
          <c:dLbls>
            <c:dLbl>
              <c:idx val="8"/>
              <c:delete val="1"/>
              <c:extLst>
                <c:ext xmlns:c15="http://schemas.microsoft.com/office/drawing/2012/chart" uri="{CE6537A1-D6FC-4f65-9D91-7224C49458BB}">
                  <c15:layout>
                    <c:manualLayout>
                      <c:w val="0.21162058102905146"/>
                      <c:h val="0.14611719299081563"/>
                    </c:manualLayout>
                  </c15:layout>
                </c:ext>
                <c:ext xmlns:c16="http://schemas.microsoft.com/office/drawing/2014/chart" uri="{C3380CC4-5D6E-409C-BE32-E72D297353CC}">
                  <c16:uniqueId val="{00000003-56AB-4E9D-83A0-400B9C9E4A6B}"/>
                </c:ext>
              </c:extLst>
            </c:dLbl>
            <c:dLbl>
              <c:idx val="9"/>
              <c:layout>
                <c:manualLayout>
                  <c:x val="1.8283624728602444E-2"/>
                  <c:y val="3.5300050428643467E-2"/>
                </c:manualLayout>
              </c:layout>
              <c:showLegendKey val="0"/>
              <c:showVal val="1"/>
              <c:showCatName val="0"/>
              <c:showSerName val="1"/>
              <c:showPercent val="0"/>
              <c:showBubbleSize val="0"/>
              <c:extLst>
                <c:ext xmlns:c15="http://schemas.microsoft.com/office/drawing/2012/chart" uri="{CE6537A1-D6FC-4f65-9D91-7224C49458BB}">
                  <c15:layout>
                    <c:manualLayout>
                      <c:w val="0.22326591246714661"/>
                      <c:h val="0.11926374180534544"/>
                    </c:manualLayout>
                  </c15:layout>
                </c:ext>
                <c:ext xmlns:c16="http://schemas.microsoft.com/office/drawing/2014/chart" uri="{C3380CC4-5D6E-409C-BE32-E72D297353CC}">
                  <c16:uniqueId val="{00000004-56AB-4E9D-83A0-400B9C9E4A6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MEASURES HSP'!$A$4:$A$13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'ALL MEASURES HSP'!$C$4:$C$13</c:f>
              <c:numCache>
                <c:formatCode>###,###,###,##0</c:formatCode>
                <c:ptCount val="10"/>
                <c:pt idx="0">
                  <c:v>295</c:v>
                </c:pt>
                <c:pt idx="1">
                  <c:v>296</c:v>
                </c:pt>
                <c:pt idx="2">
                  <c:v>279</c:v>
                </c:pt>
                <c:pt idx="3">
                  <c:v>358</c:v>
                </c:pt>
                <c:pt idx="4">
                  <c:v>378</c:v>
                </c:pt>
                <c:pt idx="5">
                  <c:v>357</c:v>
                </c:pt>
                <c:pt idx="6">
                  <c:v>379</c:v>
                </c:pt>
                <c:pt idx="7">
                  <c:v>355</c:v>
                </c:pt>
                <c:pt idx="8">
                  <c:v>402</c:v>
                </c:pt>
                <c:pt idx="9" formatCode="_(* #,##0_);_(* \(#,##0\);_(* &quot;-&quot;??_);_(@_)">
                  <c:v>386</c:v>
                </c:pt>
              </c:numCache>
            </c:numRef>
          </c:val>
          <c:smooth val="0"/>
          <c:extLst>
            <c:ext xmlns:c16="http://schemas.microsoft.com/office/drawing/2014/chart" uri="{C3380CC4-5D6E-409C-BE32-E72D297353CC}">
              <c16:uniqueId val="{00000005-56AB-4E9D-83A0-400B9C9E4A6B}"/>
            </c:ext>
          </c:extLst>
        </c:ser>
        <c:ser>
          <c:idx val="3"/>
          <c:order val="2"/>
          <c:tx>
            <c:strRef>
              <c:f>'ALL MEASURES HSP'!$D$1</c:f>
              <c:strCache>
                <c:ptCount val="1"/>
                <c:pt idx="0">
                  <c:v>Speed Related Fatalities</c:v>
                </c:pt>
              </c:strCache>
            </c:strRef>
          </c:tx>
          <c:spPr>
            <a:ln w="28575" cap="rnd">
              <a:solidFill>
                <a:schemeClr val="accent4"/>
              </a:solidFill>
              <a:round/>
            </a:ln>
            <a:effectLst/>
          </c:spPr>
          <c:marker>
            <c:symbol val="circle"/>
            <c:size val="7"/>
            <c:spPr>
              <a:solidFill>
                <a:schemeClr val="accent4"/>
              </a:solidFill>
              <a:ln w="15875">
                <a:solidFill>
                  <a:schemeClr val="accent4"/>
                </a:solidFill>
              </a:ln>
              <a:effectLst/>
            </c:spPr>
          </c:marker>
          <c:dLbls>
            <c:dLbl>
              <c:idx val="8"/>
              <c:delete val="1"/>
              <c:extLst>
                <c:ext xmlns:c15="http://schemas.microsoft.com/office/drawing/2012/chart" uri="{CE6537A1-D6FC-4f65-9D91-7224C49458BB}">
                  <c15:layout>
                    <c:manualLayout>
                      <c:w val="0.22761647268715141"/>
                      <c:h val="0.14137690050468349"/>
                    </c:manualLayout>
                  </c15:layout>
                </c:ext>
                <c:ext xmlns:c16="http://schemas.microsoft.com/office/drawing/2014/chart" uri="{C3380CC4-5D6E-409C-BE32-E72D297353CC}">
                  <c16:uniqueId val="{00000006-56AB-4E9D-83A0-400B9C9E4A6B}"/>
                </c:ext>
              </c:extLst>
            </c:dLbl>
            <c:dLbl>
              <c:idx val="9"/>
              <c:layout>
                <c:manualLayout>
                  <c:x val="2.8568163638441321E-2"/>
                  <c:y val="-2.7735753908219876E-2"/>
                </c:manualLayout>
              </c:layout>
              <c:tx>
                <c:rich>
                  <a:bodyPr/>
                  <a:lstStyle/>
                  <a:p>
                    <a:fld id="{37F6076E-0EB4-4F88-8E18-599771F40F8D}" type="SERIESNAME">
                      <a:rPr lang="en-US"/>
                      <a:pPr/>
                      <a:t>[SERIES NAME]</a:t>
                    </a:fld>
                    <a:r>
                      <a:rPr lang="en-US" baseline="0"/>
                      <a:t>, </a:t>
                    </a:r>
                    <a:fld id="{2B2F3B4F-C620-484D-B57F-0CE2D5B8915D}" type="VALUE">
                      <a:rPr lang="en-US" b="1" baseline="0"/>
                      <a:pPr/>
                      <a:t>[VALUE]</a:t>
                    </a:fld>
                    <a:endParaRPr lang="en-US" baseline="0"/>
                  </a:p>
                </c:rich>
              </c:tx>
              <c:showLegendKey val="0"/>
              <c:showVal val="1"/>
              <c:showCatName val="0"/>
              <c:showSerName val="1"/>
              <c:showPercent val="0"/>
              <c:showBubbleSize val="0"/>
              <c:extLst>
                <c:ext xmlns:c15="http://schemas.microsoft.com/office/drawing/2012/chart" uri="{CE6537A1-D6FC-4f65-9D91-7224C49458BB}">
                  <c15:layout>
                    <c:manualLayout>
                      <c:w val="0.20529091388430748"/>
                      <c:h val="0.13439233484619262"/>
                    </c:manualLayout>
                  </c15:layout>
                  <c15:dlblFieldTable/>
                  <c15:showDataLabelsRange val="0"/>
                </c:ext>
                <c:ext xmlns:c16="http://schemas.microsoft.com/office/drawing/2014/chart" uri="{C3380CC4-5D6E-409C-BE32-E72D297353CC}">
                  <c16:uniqueId val="{00000007-56AB-4E9D-83A0-400B9C9E4A6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MEASURES HSP'!$A$4:$A$13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'ALL MEASURES HSP'!$D$4:$D$13</c:f>
              <c:numCache>
                <c:formatCode>###,###,###,##0</c:formatCode>
                <c:ptCount val="10"/>
                <c:pt idx="0">
                  <c:v>180</c:v>
                </c:pt>
                <c:pt idx="1">
                  <c:v>197</c:v>
                </c:pt>
                <c:pt idx="2">
                  <c:v>213</c:v>
                </c:pt>
                <c:pt idx="3">
                  <c:v>268</c:v>
                </c:pt>
                <c:pt idx="4">
                  <c:v>266</c:v>
                </c:pt>
                <c:pt idx="5">
                  <c:v>248</c:v>
                </c:pt>
                <c:pt idx="6">
                  <c:v>268</c:v>
                </c:pt>
                <c:pt idx="7">
                  <c:v>260</c:v>
                </c:pt>
                <c:pt idx="8">
                  <c:v>380</c:v>
                </c:pt>
                <c:pt idx="9" formatCode="_(* #,##0_);_(* \(#,##0\);_(* &quot;-&quot;??_);_(@_)">
                  <c:v>422</c:v>
                </c:pt>
              </c:numCache>
            </c:numRef>
          </c:val>
          <c:smooth val="0"/>
          <c:extLst>
            <c:ext xmlns:c16="http://schemas.microsoft.com/office/drawing/2014/chart" uri="{C3380CC4-5D6E-409C-BE32-E72D297353CC}">
              <c16:uniqueId val="{00000008-56AB-4E9D-83A0-400B9C9E4A6B}"/>
            </c:ext>
          </c:extLst>
        </c:ser>
        <c:ser>
          <c:idx val="4"/>
          <c:order val="3"/>
          <c:tx>
            <c:strRef>
              <c:f>'ALL MEASURES HSP'!$E$1</c:f>
              <c:strCache>
                <c:ptCount val="1"/>
                <c:pt idx="0">
                  <c:v>Motorcyclist Fatalities</c:v>
                </c:pt>
              </c:strCache>
            </c:strRef>
          </c:tx>
          <c:spPr>
            <a:ln w="28575" cap="rnd">
              <a:solidFill>
                <a:schemeClr val="accent5"/>
              </a:solidFill>
              <a:round/>
            </a:ln>
            <a:effectLst/>
          </c:spPr>
          <c:marker>
            <c:symbol val="circle"/>
            <c:size val="7"/>
            <c:spPr>
              <a:solidFill>
                <a:schemeClr val="accent5"/>
              </a:solidFill>
              <a:ln w="15875">
                <a:solidFill>
                  <a:schemeClr val="accent5"/>
                </a:solidFill>
              </a:ln>
              <a:effectLst/>
            </c:spPr>
          </c:marker>
          <c:dLbls>
            <c:dLbl>
              <c:idx val="8"/>
              <c:delete val="1"/>
              <c:extLst>
                <c:ext xmlns:c15="http://schemas.microsoft.com/office/drawing/2012/chart" uri="{CE6537A1-D6FC-4f65-9D91-7224C49458BB}">
                  <c15:layout>
                    <c:manualLayout>
                      <c:w val="0.19484307548710769"/>
                      <c:h val="0.17163408658637788"/>
                    </c:manualLayout>
                  </c15:layout>
                </c:ext>
                <c:ext xmlns:c16="http://schemas.microsoft.com/office/drawing/2014/chart" uri="{C3380CC4-5D6E-409C-BE32-E72D297353CC}">
                  <c16:uniqueId val="{00000009-56AB-4E9D-83A0-400B9C9E4A6B}"/>
                </c:ext>
              </c:extLst>
            </c:dLbl>
            <c:dLbl>
              <c:idx val="9"/>
              <c:layout>
                <c:manualLayout>
                  <c:x val="3.1996343275054281E-2"/>
                  <c:y val="3.5300050428643377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A-56AB-4E9D-83A0-400B9C9E4A6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MEASURES HSP'!$A$4:$A$13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'ALL MEASURES HSP'!$E$4:$E$13</c:f>
              <c:numCache>
                <c:formatCode>###,###,###,##0</c:formatCode>
                <c:ptCount val="10"/>
                <c:pt idx="0">
                  <c:v>134</c:v>
                </c:pt>
                <c:pt idx="1">
                  <c:v>116</c:v>
                </c:pt>
                <c:pt idx="2">
                  <c:v>137</c:v>
                </c:pt>
                <c:pt idx="3">
                  <c:v>152</c:v>
                </c:pt>
                <c:pt idx="4">
                  <c:v>172</c:v>
                </c:pt>
                <c:pt idx="5">
                  <c:v>139</c:v>
                </c:pt>
                <c:pt idx="6">
                  <c:v>154</c:v>
                </c:pt>
                <c:pt idx="7">
                  <c:v>170</c:v>
                </c:pt>
                <c:pt idx="8">
                  <c:v>192</c:v>
                </c:pt>
                <c:pt idx="9" formatCode="_(* #,##0_);_(* \(#,##0\);_(* &quot;-&quot;??_);_(@_)">
                  <c:v>182</c:v>
                </c:pt>
              </c:numCache>
            </c:numRef>
          </c:val>
          <c:smooth val="0"/>
          <c:extLst>
            <c:ext xmlns:c16="http://schemas.microsoft.com/office/drawing/2014/chart" uri="{C3380CC4-5D6E-409C-BE32-E72D297353CC}">
              <c16:uniqueId val="{0000000B-56AB-4E9D-83A0-400B9C9E4A6B}"/>
            </c:ext>
          </c:extLst>
        </c:ser>
        <c:ser>
          <c:idx val="5"/>
          <c:order val="4"/>
          <c:tx>
            <c:strRef>
              <c:f>'ALL MEASURES HSP'!$F$1</c:f>
              <c:strCache>
                <c:ptCount val="1"/>
                <c:pt idx="0">
                  <c:v>Pedestrian Fatalities</c:v>
                </c:pt>
              </c:strCache>
            </c:strRef>
          </c:tx>
          <c:spPr>
            <a:ln w="28575" cap="rnd">
              <a:solidFill>
                <a:schemeClr val="accent6"/>
              </a:solidFill>
              <a:round/>
            </a:ln>
            <a:effectLst/>
          </c:spPr>
          <c:marker>
            <c:symbol val="circle"/>
            <c:size val="7"/>
            <c:spPr>
              <a:solidFill>
                <a:schemeClr val="accent6"/>
              </a:solidFill>
              <a:ln w="15875">
                <a:solidFill>
                  <a:schemeClr val="accent6"/>
                </a:solidFill>
              </a:ln>
              <a:effectLst/>
            </c:spPr>
          </c:marker>
          <c:dLbls>
            <c:dLbl>
              <c:idx val="8"/>
              <c:delete val="1"/>
              <c:extLst>
                <c:ext xmlns:c15="http://schemas.microsoft.com/office/drawing/2012/chart" uri="{CE6537A1-D6FC-4f65-9D91-7224C49458BB}">
                  <c15:layout>
                    <c:manualLayout>
                      <c:w val="0.20002700922447697"/>
                      <c:h val="0.17163408658637788"/>
                    </c:manualLayout>
                  </c15:layout>
                </c:ext>
                <c:ext xmlns:c16="http://schemas.microsoft.com/office/drawing/2014/chart" uri="{C3380CC4-5D6E-409C-BE32-E72D297353CC}">
                  <c16:uniqueId val="{0000000C-56AB-4E9D-83A0-400B9C9E4A6B}"/>
                </c:ext>
              </c:extLst>
            </c:dLbl>
            <c:dLbl>
              <c:idx val="9"/>
              <c:layout>
                <c:manualLayout>
                  <c:x val="2.9710890183978805E-2"/>
                  <c:y val="7.564296520423601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D-56AB-4E9D-83A0-400B9C9E4A6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MEASURES HSP'!$A$4:$A$13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'ALL MEASURES HSP'!$F$4:$F$13</c:f>
              <c:numCache>
                <c:formatCode>###,###,###,##0</c:formatCode>
                <c:ptCount val="10"/>
                <c:pt idx="0">
                  <c:v>167</c:v>
                </c:pt>
                <c:pt idx="1">
                  <c:v>176</c:v>
                </c:pt>
                <c:pt idx="2">
                  <c:v>163</c:v>
                </c:pt>
                <c:pt idx="3">
                  <c:v>194</c:v>
                </c:pt>
                <c:pt idx="4">
                  <c:v>232</c:v>
                </c:pt>
                <c:pt idx="5">
                  <c:v>253</c:v>
                </c:pt>
                <c:pt idx="6">
                  <c:v>262</c:v>
                </c:pt>
                <c:pt idx="7">
                  <c:v>236</c:v>
                </c:pt>
                <c:pt idx="8">
                  <c:v>279</c:v>
                </c:pt>
                <c:pt idx="9" formatCode="_(* #,##0_);_(* \(#,##0\);_(* &quot;-&quot;??_);_(@_)">
                  <c:v>318</c:v>
                </c:pt>
              </c:numCache>
            </c:numRef>
          </c:val>
          <c:smooth val="0"/>
          <c:extLst>
            <c:ext xmlns:c16="http://schemas.microsoft.com/office/drawing/2014/chart" uri="{C3380CC4-5D6E-409C-BE32-E72D297353CC}">
              <c16:uniqueId val="{0000000E-56AB-4E9D-83A0-400B9C9E4A6B}"/>
            </c:ext>
          </c:extLst>
        </c:ser>
        <c:ser>
          <c:idx val="6"/>
          <c:order val="5"/>
          <c:tx>
            <c:strRef>
              <c:f>'ALL MEASURES HSP'!$G$1</c:f>
              <c:strCache>
                <c:ptCount val="1"/>
                <c:pt idx="0">
                  <c:v>Bicyclist Fatalities</c:v>
                </c:pt>
              </c:strCache>
            </c:strRef>
          </c:tx>
          <c:spPr>
            <a:ln w="28575" cap="rnd">
              <a:solidFill>
                <a:schemeClr val="bg2">
                  <a:lumMod val="50000"/>
                </a:schemeClr>
              </a:solidFill>
              <a:round/>
            </a:ln>
            <a:effectLst/>
          </c:spPr>
          <c:marker>
            <c:symbol val="circle"/>
            <c:size val="7"/>
            <c:spPr>
              <a:solidFill>
                <a:schemeClr val="bg2">
                  <a:lumMod val="75000"/>
                </a:schemeClr>
              </a:solidFill>
              <a:ln w="15875">
                <a:solidFill>
                  <a:schemeClr val="bg2">
                    <a:lumMod val="50000"/>
                  </a:schemeClr>
                </a:solidFill>
              </a:ln>
              <a:effectLst/>
            </c:spPr>
          </c:marker>
          <c:dLbls>
            <c:dLbl>
              <c:idx val="8"/>
              <c:delete val="1"/>
              <c:extLst>
                <c:ext xmlns:c15="http://schemas.microsoft.com/office/drawing/2012/chart" uri="{CE6537A1-D6FC-4f65-9D91-7224C49458BB}">
                  <c15:layout>
                    <c:manualLayout>
                      <c:w val="0.20423530362869846"/>
                      <c:h val="0.1194654563792234"/>
                    </c:manualLayout>
                  </c15:layout>
                </c:ext>
                <c:ext xmlns:c16="http://schemas.microsoft.com/office/drawing/2014/chart" uri="{C3380CC4-5D6E-409C-BE32-E72D297353CC}">
                  <c16:uniqueId val="{0000000F-56AB-4E9D-83A0-400B9C9E4A6B}"/>
                </c:ext>
              </c:extLst>
            </c:dLbl>
            <c:dLbl>
              <c:idx val="9"/>
              <c:layout>
                <c:manualLayout>
                  <c:x val="3.7709976002742542E-2"/>
                  <c:y val="3.0257583157627232E-2"/>
                </c:manualLayout>
              </c:layout>
              <c:showLegendKey val="0"/>
              <c:showVal val="1"/>
              <c:showCatName val="0"/>
              <c:showSerName val="1"/>
              <c:showPercent val="0"/>
              <c:showBubbleSize val="0"/>
              <c:extLst>
                <c:ext xmlns:c15="http://schemas.microsoft.com/office/drawing/2012/chart" uri="{CE6537A1-D6FC-4f65-9D91-7224C49458BB}">
                  <c15:layout>
                    <c:manualLayout>
                      <c:w val="0.17048328335029428"/>
                      <c:h val="0.13275360247140061"/>
                    </c:manualLayout>
                  </c15:layout>
                </c:ext>
                <c:ext xmlns:c16="http://schemas.microsoft.com/office/drawing/2014/chart" uri="{C3380CC4-5D6E-409C-BE32-E72D297353CC}">
                  <c16:uniqueId val="{00000010-56AB-4E9D-83A0-400B9C9E4A6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MEASURES HSP'!$A$4:$A$13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'ALL MEASURES HSP'!$G$4:$G$13</c:f>
              <c:numCache>
                <c:formatCode>###,###,###,##0</c:formatCode>
                <c:ptCount val="10"/>
                <c:pt idx="0">
                  <c:v>17</c:v>
                </c:pt>
                <c:pt idx="1">
                  <c:v>28</c:v>
                </c:pt>
                <c:pt idx="2">
                  <c:v>19</c:v>
                </c:pt>
                <c:pt idx="3">
                  <c:v>23</c:v>
                </c:pt>
                <c:pt idx="4">
                  <c:v>29</c:v>
                </c:pt>
                <c:pt idx="5">
                  <c:v>15</c:v>
                </c:pt>
                <c:pt idx="6">
                  <c:v>30</c:v>
                </c:pt>
                <c:pt idx="7">
                  <c:v>21</c:v>
                </c:pt>
                <c:pt idx="8">
                  <c:v>32</c:v>
                </c:pt>
                <c:pt idx="9" formatCode="_(* #,##0_);_(* \(#,##0\);_(* &quot;-&quot;??_);_(@_)">
                  <c:v>16</c:v>
                </c:pt>
              </c:numCache>
            </c:numRef>
          </c:val>
          <c:smooth val="0"/>
          <c:extLst>
            <c:ext xmlns:c16="http://schemas.microsoft.com/office/drawing/2014/chart" uri="{C3380CC4-5D6E-409C-BE32-E72D297353CC}">
              <c16:uniqueId val="{00000011-56AB-4E9D-83A0-400B9C9E4A6B}"/>
            </c:ext>
          </c:extLst>
        </c:ser>
        <c:dLbls>
          <c:showLegendKey val="0"/>
          <c:showVal val="0"/>
          <c:showCatName val="0"/>
          <c:showSerName val="0"/>
          <c:showPercent val="0"/>
          <c:showBubbleSize val="0"/>
        </c:dLbls>
        <c:marker val="1"/>
        <c:smooth val="0"/>
        <c:axId val="771024184"/>
        <c:axId val="771025168"/>
      </c:lineChart>
      <c:catAx>
        <c:axId val="77102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771025168"/>
        <c:crosses val="autoZero"/>
        <c:auto val="1"/>
        <c:lblAlgn val="ctr"/>
        <c:lblOffset val="100"/>
        <c:noMultiLvlLbl val="0"/>
      </c:catAx>
      <c:valAx>
        <c:axId val="771025168"/>
        <c:scaling>
          <c:orientation val="minMax"/>
        </c:scaling>
        <c:delete val="0"/>
        <c:axPos val="l"/>
        <c:majorGridlines>
          <c:spPr>
            <a:ln w="9525" cap="flat" cmpd="sng" algn="ctr">
              <a:solidFill>
                <a:schemeClr val="bg1">
                  <a:lumMod val="9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endParaRPr lang="en-US"/>
          </a:p>
        </c:txPr>
        <c:crossAx val="771024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Narrow" panose="020B060602020203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Woods</dc:creator>
  <cp:keywords/>
  <dc:description/>
  <cp:lastModifiedBy>Scarlett Woods</cp:lastModifiedBy>
  <cp:revision>1</cp:revision>
  <dcterms:created xsi:type="dcterms:W3CDTF">2023-01-10T16:42:00Z</dcterms:created>
  <dcterms:modified xsi:type="dcterms:W3CDTF">2023-01-10T16:43:00Z</dcterms:modified>
</cp:coreProperties>
</file>